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7385E" w14:textId="77777777" w:rsidR="00021587" w:rsidRDefault="006A02ED">
      <w:pPr>
        <w:adjustRightInd w:val="0"/>
        <w:snapToGrid w:val="0"/>
        <w:spacing w:line="54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50BF539E" w14:textId="77777777" w:rsidR="00021587" w:rsidRDefault="006A02ED">
      <w:pPr>
        <w:widowControl/>
        <w:spacing w:beforeLines="100" w:before="312" w:afterLines="100" w:after="312" w:line="64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羚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翘解毒丸、片、颗粒、口服液等非处方药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说明书修订建议（征求意见稿）</w:t>
      </w:r>
    </w:p>
    <w:p w14:paraId="2CA2E042" w14:textId="77777777" w:rsidR="00021587" w:rsidRDefault="006A02ED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一、【不良反应】项应当包括：</w:t>
      </w:r>
    </w:p>
    <w:p w14:paraId="4F384733" w14:textId="77777777" w:rsidR="00021587" w:rsidRDefault="006A02ED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监测数据显示，本品可见以下不良反应报告：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恶心、呕吐、腹痛、腹泻、皮疹、瘙痒、心悸、胸闷</w:t>
      </w:r>
      <w:r>
        <w:rPr>
          <w:rFonts w:ascii="Times New Roman" w:eastAsia="仿宋_GB2312" w:hAnsi="Times New Roman" w:cs="Times New Roman"/>
          <w:sz w:val="32"/>
          <w:szCs w:val="32"/>
        </w:rPr>
        <w:t>等。</w:t>
      </w:r>
    </w:p>
    <w:p w14:paraId="05FAFA25" w14:textId="77777777" w:rsidR="00021587" w:rsidRDefault="006A02ED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二、【禁忌】项应当包括：</w:t>
      </w:r>
    </w:p>
    <w:p w14:paraId="26BEB74C" w14:textId="77777777" w:rsidR="00021587" w:rsidRDefault="006A02ED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对本品及所含成份过敏者禁用。</w:t>
      </w:r>
    </w:p>
    <w:p w14:paraId="51B0D603" w14:textId="77777777" w:rsidR="00021587" w:rsidRDefault="006A02ED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三、【注意事项】项应当增加：</w:t>
      </w:r>
    </w:p>
    <w:p w14:paraId="21297F58" w14:textId="77777777" w:rsidR="00021587" w:rsidRDefault="006A02ED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）本品含金银花、连翘，脾胃虚寒不宜使用。</w:t>
      </w:r>
    </w:p>
    <w:p w14:paraId="3D3F96F4" w14:textId="77777777" w:rsidR="00021587" w:rsidRDefault="006A02ED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）本品含牛蒡子，气虚便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溏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者慎用。</w:t>
      </w:r>
    </w:p>
    <w:p w14:paraId="4CE875DC" w14:textId="77777777" w:rsidR="00021587" w:rsidRDefault="006A02ED">
      <w:pPr>
        <w:adjustRightInd w:val="0"/>
        <w:snapToGrid w:val="0"/>
        <w:spacing w:line="540" w:lineRule="exact"/>
        <w:ind w:firstLineChars="200" w:firstLine="640"/>
        <w:rPr>
          <w:rStyle w:val="a4"/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羚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翘解毒片还应增加：本品含冰片，孕妇慎用。</w:t>
      </w:r>
    </w:p>
    <w:p w14:paraId="6895037F" w14:textId="77777777" w:rsidR="00021587" w:rsidRDefault="006A02ED">
      <w:pPr>
        <w:adjustRightInd w:val="0"/>
        <w:snapToGri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Style w:val="a4"/>
          <w:rFonts w:ascii="Times New Roman" w:eastAsia="仿宋_GB2312" w:hAnsi="Times New Roman" w:cs="Times New Roman"/>
        </w:rPr>
        <w:t xml:space="preserve">      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）如辅料中含有蔗糖，还应增加：本品含蔗糖，糖尿病患者慎用。</w:t>
      </w:r>
    </w:p>
    <w:p w14:paraId="43B5DC73" w14:textId="77777777" w:rsidR="00021587" w:rsidRDefault="00021587">
      <w:pPr>
        <w:adjustRightInd w:val="0"/>
        <w:snapToGri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7BCDB5FD" w14:textId="77777777" w:rsidR="00021587" w:rsidRDefault="006A02ED">
      <w:pPr>
        <w:spacing w:line="540" w:lineRule="exact"/>
        <w:ind w:firstLineChars="200" w:firstLine="640"/>
      </w:pPr>
      <w:r>
        <w:rPr>
          <w:rFonts w:ascii="Times New Roman" w:eastAsia="仿宋_GB2312" w:hAnsi="Times New Roman" w:cs="Times New Roman"/>
          <w:sz w:val="32"/>
          <w:szCs w:val="32"/>
        </w:rPr>
        <w:t>（注：如原批准说明书的安全性内容较本次修订要求更全面或更严格的，应当保留原内容。）</w:t>
      </w:r>
    </w:p>
    <w:p w14:paraId="0F5B8078" w14:textId="77777777" w:rsidR="00021587" w:rsidRDefault="00021587"/>
    <w:sectPr w:rsidR="00021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84C35" w14:textId="77777777" w:rsidR="006A02ED" w:rsidRDefault="006A02ED" w:rsidP="007D4455">
      <w:r>
        <w:separator/>
      </w:r>
    </w:p>
  </w:endnote>
  <w:endnote w:type="continuationSeparator" w:id="0">
    <w:p w14:paraId="1EEA8EE1" w14:textId="77777777" w:rsidR="006A02ED" w:rsidRDefault="006A02ED" w:rsidP="007D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00402" w14:textId="77777777" w:rsidR="006A02ED" w:rsidRDefault="006A02ED" w:rsidP="007D4455">
      <w:r>
        <w:separator/>
      </w:r>
    </w:p>
  </w:footnote>
  <w:footnote w:type="continuationSeparator" w:id="0">
    <w:p w14:paraId="2C923C43" w14:textId="77777777" w:rsidR="006A02ED" w:rsidRDefault="006A02ED" w:rsidP="007D4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OTBjMGM2NThhMjViMjNjYzYwMmYzNTNmZjlmOWYifQ=="/>
  </w:docVars>
  <w:rsids>
    <w:rsidRoot w:val="00F30638"/>
    <w:rsid w:val="00021587"/>
    <w:rsid w:val="003D642E"/>
    <w:rsid w:val="006A02ED"/>
    <w:rsid w:val="007D4455"/>
    <w:rsid w:val="00F30638"/>
    <w:rsid w:val="00F344A9"/>
    <w:rsid w:val="02262E2B"/>
    <w:rsid w:val="12CC3378"/>
    <w:rsid w:val="17690571"/>
    <w:rsid w:val="1CB07377"/>
    <w:rsid w:val="2146268C"/>
    <w:rsid w:val="2C865708"/>
    <w:rsid w:val="2E712678"/>
    <w:rsid w:val="3B23028A"/>
    <w:rsid w:val="3C3C1001"/>
    <w:rsid w:val="3D3B3CAC"/>
    <w:rsid w:val="3FE5082B"/>
    <w:rsid w:val="406250BB"/>
    <w:rsid w:val="4CC613B6"/>
    <w:rsid w:val="5B2F63E5"/>
    <w:rsid w:val="75AB5D6F"/>
    <w:rsid w:val="7602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table" w:styleId="a3">
    <w:name w:val="Table Grid"/>
    <w:basedOn w:val="a1"/>
    <w:uiPriority w:val="59"/>
    <w:qFormat/>
    <w:rPr>
      <w:rFonts w:ascii="Calibri" w:hAnsi="Calibri"/>
      <w:kern w:val="2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qFormat/>
    <w:rPr>
      <w:sz w:val="21"/>
      <w:szCs w:val="21"/>
    </w:rPr>
  </w:style>
  <w:style w:type="paragraph" w:styleId="a5">
    <w:name w:val="header"/>
    <w:basedOn w:val="a"/>
    <w:link w:val="Char"/>
    <w:rsid w:val="007D4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D445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7D4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D445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table" w:styleId="a3">
    <w:name w:val="Table Grid"/>
    <w:basedOn w:val="a1"/>
    <w:uiPriority w:val="59"/>
    <w:qFormat/>
    <w:rPr>
      <w:rFonts w:ascii="Calibri" w:hAnsi="Calibri"/>
      <w:kern w:val="2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qFormat/>
    <w:rPr>
      <w:sz w:val="21"/>
      <w:szCs w:val="21"/>
    </w:rPr>
  </w:style>
  <w:style w:type="paragraph" w:styleId="a5">
    <w:name w:val="header"/>
    <w:basedOn w:val="a"/>
    <w:link w:val="Char"/>
    <w:rsid w:val="007D4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D445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7D4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D445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247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刘硕</cp:lastModifiedBy>
  <cp:revision>4</cp:revision>
  <dcterms:created xsi:type="dcterms:W3CDTF">2024-09-10T03:09:00Z</dcterms:created>
  <dcterms:modified xsi:type="dcterms:W3CDTF">2024-12-12T00:45:00Z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97864FACCB1140CA86D6CFB4365CDC6F_12</vt:lpwstr>
  </property>
</Properties>
</file>