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C00" w:rsidRPr="00866B8A" w:rsidRDefault="00866B8A" w:rsidP="00866B8A">
      <w:pPr>
        <w:tabs>
          <w:tab w:val="center" w:pos="4153"/>
        </w:tabs>
        <w:spacing w:line="600" w:lineRule="exact"/>
        <w:rPr>
          <w:rFonts w:ascii="宋体" w:hAnsi="宋体"/>
          <w:b/>
          <w:bCs/>
          <w:sz w:val="36"/>
          <w:szCs w:val="32"/>
        </w:rPr>
      </w:pPr>
      <w:bookmarkStart w:id="0" w:name="_GoBack"/>
      <w:bookmarkEnd w:id="0"/>
      <w:r w:rsidRPr="00866B8A">
        <w:rPr>
          <w:rFonts w:ascii="宋体" w:hAnsi="宋体" w:hint="eastAsia"/>
          <w:b/>
          <w:bCs/>
          <w:sz w:val="36"/>
          <w:szCs w:val="32"/>
        </w:rPr>
        <w:t>附件2：</w:t>
      </w:r>
    </w:p>
    <w:p w:rsidR="00A118B5" w:rsidRPr="00866B8A" w:rsidRDefault="00DA70FB" w:rsidP="00544C00">
      <w:pPr>
        <w:tabs>
          <w:tab w:val="center" w:pos="4153"/>
        </w:tabs>
        <w:spacing w:line="600" w:lineRule="exact"/>
        <w:jc w:val="center"/>
        <w:rPr>
          <w:rFonts w:ascii="宋体" w:hAnsi="宋体"/>
          <w:b/>
          <w:bCs/>
          <w:sz w:val="36"/>
          <w:szCs w:val="32"/>
        </w:rPr>
      </w:pPr>
      <w:r w:rsidRPr="00866B8A">
        <w:rPr>
          <w:rFonts w:ascii="宋体" w:hAnsi="宋体" w:hint="eastAsia"/>
          <w:b/>
          <w:bCs/>
          <w:sz w:val="36"/>
          <w:szCs w:val="32"/>
        </w:rPr>
        <w:t>疑似预防接种异常反应监测相关知识解读</w:t>
      </w:r>
    </w:p>
    <w:p w:rsidR="00A118B5" w:rsidRPr="00866B8A" w:rsidRDefault="00A118B5" w:rsidP="00866B8A">
      <w:pPr>
        <w:autoSpaceDE w:val="0"/>
        <w:autoSpaceDN w:val="0"/>
        <w:adjustRightInd w:val="0"/>
        <w:spacing w:beforeLines="50" w:before="156" w:afterLines="50" w:after="156" w:line="580" w:lineRule="exact"/>
        <w:ind w:firstLineChars="200" w:firstLine="640"/>
        <w:jc w:val="left"/>
        <w:rPr>
          <w:rFonts w:ascii="楷体" w:eastAsia="楷体" w:hAnsi="楷体"/>
          <w:color w:val="222222"/>
          <w:kern w:val="0"/>
          <w:sz w:val="32"/>
          <w:szCs w:val="32"/>
        </w:rPr>
      </w:pPr>
      <w:r w:rsidRPr="00866B8A">
        <w:rPr>
          <w:rFonts w:ascii="楷体" w:eastAsia="楷体" w:hAnsi="楷体" w:hint="eastAsia"/>
          <w:color w:val="222222"/>
          <w:kern w:val="0"/>
          <w:sz w:val="32"/>
          <w:szCs w:val="32"/>
        </w:rPr>
        <w:t>一、什么是</w:t>
      </w:r>
      <w:r w:rsidR="005C7F78" w:rsidRPr="00866B8A">
        <w:rPr>
          <w:rFonts w:ascii="楷体" w:eastAsia="楷体" w:hAnsi="楷体" w:hint="eastAsia"/>
          <w:color w:val="222222"/>
          <w:kern w:val="0"/>
          <w:sz w:val="32"/>
          <w:szCs w:val="32"/>
        </w:rPr>
        <w:t>疑似预防接种异常反应（</w:t>
      </w:r>
      <w:r w:rsidRPr="00866B8A">
        <w:rPr>
          <w:rFonts w:ascii="楷体" w:eastAsia="楷体" w:hAnsi="楷体" w:hint="eastAsia"/>
          <w:color w:val="222222"/>
          <w:kern w:val="0"/>
          <w:sz w:val="32"/>
          <w:szCs w:val="32"/>
        </w:rPr>
        <w:t>AEFI</w:t>
      </w:r>
      <w:r w:rsidR="005C7F78" w:rsidRPr="00866B8A">
        <w:rPr>
          <w:rFonts w:ascii="楷体" w:eastAsia="楷体" w:hAnsi="楷体" w:hint="eastAsia"/>
          <w:color w:val="222222"/>
          <w:kern w:val="0"/>
          <w:sz w:val="32"/>
          <w:szCs w:val="32"/>
        </w:rPr>
        <w:t>）</w:t>
      </w:r>
      <w:r w:rsidRPr="00866B8A">
        <w:rPr>
          <w:rFonts w:ascii="楷体" w:eastAsia="楷体" w:hAnsi="楷体" w:hint="eastAsia"/>
          <w:color w:val="222222"/>
          <w:kern w:val="0"/>
          <w:sz w:val="32"/>
          <w:szCs w:val="32"/>
        </w:rPr>
        <w:t>？如何理解其含义？</w:t>
      </w:r>
    </w:p>
    <w:p w:rsidR="00A118B5" w:rsidRPr="00866B8A" w:rsidRDefault="00A118B5" w:rsidP="00A118B5">
      <w:pPr>
        <w:autoSpaceDE w:val="0"/>
        <w:autoSpaceDN w:val="0"/>
        <w:adjustRightInd w:val="0"/>
        <w:spacing w:beforeLines="50" w:before="156" w:afterLines="50" w:after="156" w:line="580" w:lineRule="exact"/>
        <w:ind w:firstLineChars="200" w:firstLine="640"/>
        <w:jc w:val="left"/>
        <w:rPr>
          <w:rFonts w:ascii="仿宋_GB2312" w:eastAsia="仿宋_GB2312" w:hAnsi="仿宋"/>
          <w:color w:val="222222"/>
          <w:kern w:val="0"/>
          <w:sz w:val="32"/>
          <w:szCs w:val="32"/>
        </w:rPr>
      </w:pPr>
      <w:r w:rsidRPr="00866B8A">
        <w:rPr>
          <w:rFonts w:ascii="仿宋_GB2312" w:eastAsia="仿宋_GB2312" w:hAnsi="仿宋" w:hint="eastAsia"/>
          <w:color w:val="222222"/>
          <w:kern w:val="0"/>
          <w:sz w:val="32"/>
          <w:szCs w:val="32"/>
        </w:rPr>
        <w:t>AEFI是预防接种后发生的怀疑与预防接种有关的反应或事件。它主要包括三个方面的含义：①一定的时间关联：反应必须是在预防接种后一定的时间范围内发生；但有时间关联性，不等于有因果关联性；②一定的损害后果：反应必须存在一定的临床损害后果，如组织器官或功能方面的损害；③可疑的因果关联：反应与预防接种的疫苗可能存在因果关联，或暂时不能排除二者之间的因果关联；有因果关联性，必定存在时间关联性。</w:t>
      </w:r>
    </w:p>
    <w:p w:rsidR="00A118B5" w:rsidRPr="00866B8A" w:rsidRDefault="00855358" w:rsidP="00866B8A">
      <w:pPr>
        <w:autoSpaceDE w:val="0"/>
        <w:autoSpaceDN w:val="0"/>
        <w:adjustRightInd w:val="0"/>
        <w:spacing w:beforeLines="50" w:before="156" w:afterLines="50" w:after="156" w:line="580" w:lineRule="exact"/>
        <w:ind w:firstLineChars="200" w:firstLine="640"/>
        <w:jc w:val="left"/>
        <w:rPr>
          <w:rFonts w:ascii="楷体" w:eastAsia="楷体" w:hAnsi="楷体"/>
          <w:color w:val="222222"/>
          <w:kern w:val="0"/>
          <w:sz w:val="32"/>
          <w:szCs w:val="32"/>
        </w:rPr>
      </w:pPr>
      <w:r>
        <w:rPr>
          <w:rFonts w:ascii="楷体" w:eastAsia="楷体" w:hAnsi="楷体" w:hint="eastAsia"/>
          <w:color w:val="222222"/>
          <w:kern w:val="0"/>
          <w:sz w:val="32"/>
          <w:szCs w:val="32"/>
        </w:rPr>
        <w:t>二</w:t>
      </w:r>
      <w:r w:rsidR="00A118B5" w:rsidRPr="00866B8A">
        <w:rPr>
          <w:rFonts w:ascii="楷体" w:eastAsia="楷体" w:hAnsi="楷体" w:hint="eastAsia"/>
          <w:color w:val="222222"/>
          <w:kern w:val="0"/>
          <w:sz w:val="32"/>
          <w:szCs w:val="32"/>
        </w:rPr>
        <w:t>、什么是异常反应？它有哪些特点？</w:t>
      </w:r>
      <w:r w:rsidR="001C38B2" w:rsidRPr="00866B8A" w:rsidDel="001C38B2">
        <w:rPr>
          <w:rFonts w:ascii="楷体" w:eastAsia="楷体" w:hAnsi="楷体" w:hint="eastAsia"/>
          <w:color w:val="222222"/>
          <w:kern w:val="0"/>
          <w:sz w:val="32"/>
          <w:szCs w:val="32"/>
        </w:rPr>
        <w:t xml:space="preserve"> </w:t>
      </w:r>
    </w:p>
    <w:p w:rsidR="00A118B5" w:rsidRPr="00866B8A" w:rsidRDefault="00A118B5" w:rsidP="00A118B5">
      <w:pPr>
        <w:autoSpaceDE w:val="0"/>
        <w:autoSpaceDN w:val="0"/>
        <w:adjustRightInd w:val="0"/>
        <w:spacing w:beforeLines="50" w:before="156" w:afterLines="50" w:after="156" w:line="580" w:lineRule="exact"/>
        <w:ind w:firstLineChars="200" w:firstLine="640"/>
        <w:jc w:val="left"/>
        <w:rPr>
          <w:rFonts w:ascii="仿宋_GB2312" w:eastAsia="仿宋_GB2312" w:hAnsi="仿宋"/>
          <w:color w:val="222222"/>
          <w:kern w:val="0"/>
          <w:sz w:val="32"/>
          <w:szCs w:val="32"/>
        </w:rPr>
      </w:pPr>
      <w:r w:rsidRPr="00866B8A">
        <w:rPr>
          <w:rFonts w:ascii="仿宋_GB2312" w:eastAsia="仿宋_GB2312" w:hAnsi="仿宋" w:hint="eastAsia"/>
          <w:color w:val="222222"/>
          <w:kern w:val="0"/>
          <w:sz w:val="32"/>
          <w:szCs w:val="32"/>
        </w:rPr>
        <w:t>异常反应是合格的疫苗在实施规范接种过程中或者实施规范接种后造成受种者机体组织器官、功能损害，相关各方均无过错的药品不良反应。异常反应的特点为：①由疫苗本身固有性质引起；②发生率低；③临床症状较重，一般需要临床处置；④反应多能恢复，极少数可能留有永久性损害；⑤接种疫苗合格；⑥接种实施规范。</w:t>
      </w:r>
    </w:p>
    <w:p w:rsidR="001C38B2" w:rsidRPr="00866B8A" w:rsidRDefault="00855358" w:rsidP="001C38B2">
      <w:pPr>
        <w:autoSpaceDE w:val="0"/>
        <w:autoSpaceDN w:val="0"/>
        <w:adjustRightInd w:val="0"/>
        <w:spacing w:beforeLines="50" w:before="156" w:afterLines="50" w:after="156" w:line="580" w:lineRule="exact"/>
        <w:ind w:firstLineChars="200" w:firstLine="640"/>
        <w:jc w:val="left"/>
        <w:rPr>
          <w:rFonts w:ascii="楷体" w:eastAsia="楷体" w:hAnsi="楷体"/>
          <w:color w:val="222222"/>
          <w:kern w:val="0"/>
          <w:sz w:val="32"/>
          <w:szCs w:val="32"/>
        </w:rPr>
      </w:pPr>
      <w:r>
        <w:rPr>
          <w:rFonts w:ascii="楷体" w:eastAsia="楷体" w:hAnsi="楷体" w:hint="eastAsia"/>
          <w:color w:val="222222"/>
          <w:kern w:val="0"/>
          <w:sz w:val="32"/>
          <w:szCs w:val="32"/>
        </w:rPr>
        <w:t>三</w:t>
      </w:r>
      <w:r w:rsidR="001C38B2" w:rsidRPr="00866B8A">
        <w:rPr>
          <w:rFonts w:ascii="楷体" w:eastAsia="楷体" w:hAnsi="楷体" w:hint="eastAsia"/>
          <w:color w:val="222222"/>
          <w:kern w:val="0"/>
          <w:sz w:val="32"/>
          <w:szCs w:val="32"/>
        </w:rPr>
        <w:t>、异常反应有哪些临床损害？发生率有多高？</w:t>
      </w:r>
    </w:p>
    <w:p w:rsidR="00A118B5" w:rsidRDefault="002D7B8C" w:rsidP="00A118B5">
      <w:pPr>
        <w:autoSpaceDE w:val="0"/>
        <w:autoSpaceDN w:val="0"/>
        <w:adjustRightInd w:val="0"/>
        <w:spacing w:beforeLines="50" w:before="156" w:afterLines="50" w:after="156" w:line="580" w:lineRule="exact"/>
        <w:ind w:firstLineChars="200" w:firstLine="640"/>
        <w:jc w:val="left"/>
        <w:rPr>
          <w:rFonts w:ascii="仿宋_GB2312" w:eastAsia="仿宋_GB2312" w:hAnsi="仿宋"/>
          <w:color w:val="222222"/>
          <w:kern w:val="0"/>
          <w:sz w:val="32"/>
          <w:szCs w:val="32"/>
        </w:rPr>
      </w:pPr>
      <w:r w:rsidRPr="00866B8A">
        <w:rPr>
          <w:rFonts w:ascii="仿宋_GB2312" w:eastAsia="仿宋_GB2312" w:hAnsi="仿宋" w:hint="eastAsia"/>
          <w:color w:val="222222"/>
          <w:kern w:val="0"/>
          <w:sz w:val="32"/>
          <w:szCs w:val="32"/>
        </w:rPr>
        <w:t>异常反应造成的临床损害包括过敏反应、神经系统反应和其他</w:t>
      </w:r>
      <w:r w:rsidR="00A118B5" w:rsidRPr="00866B8A">
        <w:rPr>
          <w:rFonts w:ascii="仿宋_GB2312" w:eastAsia="仿宋_GB2312" w:hAnsi="仿宋" w:hint="eastAsia"/>
          <w:color w:val="222222"/>
          <w:kern w:val="0"/>
          <w:sz w:val="32"/>
          <w:szCs w:val="32"/>
        </w:rPr>
        <w:t>临床损害三大类；其中，过敏反应主要有过敏性皮疹、</w:t>
      </w:r>
      <w:r w:rsidR="00A118B5" w:rsidRPr="00866B8A">
        <w:rPr>
          <w:rFonts w:ascii="仿宋_GB2312" w:eastAsia="仿宋_GB2312" w:hAnsi="仿宋" w:hint="eastAsia"/>
          <w:color w:val="222222"/>
          <w:kern w:val="0"/>
          <w:sz w:val="32"/>
          <w:szCs w:val="32"/>
        </w:rPr>
        <w:lastRenderedPageBreak/>
        <w:t>过敏性休克、喉头水肿、血管性水肿、血小板减少性紫癜、局部过敏坏死反应</w:t>
      </w:r>
      <w:r w:rsidRPr="00866B8A">
        <w:rPr>
          <w:rFonts w:ascii="仿宋_GB2312" w:eastAsia="仿宋_GB2312" w:hAnsi="仿宋" w:hint="eastAsia"/>
          <w:color w:val="222222"/>
          <w:kern w:val="0"/>
          <w:sz w:val="32"/>
          <w:szCs w:val="32"/>
        </w:rPr>
        <w:t>等；神经系统反应主要有热性惊厥、疫苗相关麻痹型脊髓灰质炎等；其他</w:t>
      </w:r>
      <w:r w:rsidR="00A118B5" w:rsidRPr="00866B8A">
        <w:rPr>
          <w:rFonts w:ascii="仿宋_GB2312" w:eastAsia="仿宋_GB2312" w:hAnsi="仿宋" w:hint="eastAsia"/>
          <w:color w:val="222222"/>
          <w:kern w:val="0"/>
          <w:sz w:val="32"/>
          <w:szCs w:val="32"/>
        </w:rPr>
        <w:t>临床损害主要有无菌性脓肿、卡介苗引起的局部脓肿、淋巴结炎或淋巴管炎、骨炎、播散性卡介苗感染等。</w:t>
      </w:r>
    </w:p>
    <w:p w:rsidR="00AD36D4" w:rsidRPr="00866B8A" w:rsidRDefault="00AD36D4" w:rsidP="00AD36D4">
      <w:pPr>
        <w:autoSpaceDE w:val="0"/>
        <w:autoSpaceDN w:val="0"/>
        <w:adjustRightInd w:val="0"/>
        <w:spacing w:beforeLines="50" w:before="156" w:afterLines="50" w:after="156" w:line="580" w:lineRule="exact"/>
        <w:ind w:firstLineChars="200" w:firstLine="640"/>
        <w:jc w:val="left"/>
        <w:rPr>
          <w:rFonts w:ascii="仿宋_GB2312" w:eastAsia="仿宋_GB2312" w:hAnsi="仿宋"/>
          <w:color w:val="222222"/>
          <w:kern w:val="0"/>
          <w:sz w:val="32"/>
          <w:szCs w:val="32"/>
        </w:rPr>
      </w:pPr>
      <w:r w:rsidRPr="00866B8A">
        <w:rPr>
          <w:rFonts w:ascii="仿宋_GB2312" w:eastAsia="仿宋_GB2312" w:hAnsi="仿宋" w:hint="eastAsia"/>
          <w:color w:val="222222"/>
          <w:kern w:val="0"/>
          <w:sz w:val="32"/>
          <w:szCs w:val="32"/>
        </w:rPr>
        <w:t>严重</w:t>
      </w:r>
      <w:r>
        <w:rPr>
          <w:rFonts w:ascii="仿宋_GB2312" w:eastAsia="仿宋_GB2312" w:hAnsi="仿宋" w:hint="eastAsia"/>
          <w:color w:val="222222"/>
          <w:kern w:val="0"/>
          <w:sz w:val="32"/>
          <w:szCs w:val="32"/>
        </w:rPr>
        <w:t>的</w:t>
      </w:r>
      <w:r w:rsidRPr="00866B8A">
        <w:rPr>
          <w:rFonts w:ascii="仿宋_GB2312" w:eastAsia="仿宋_GB2312" w:hAnsi="仿宋" w:hint="eastAsia"/>
          <w:color w:val="222222"/>
          <w:kern w:val="0"/>
          <w:sz w:val="32"/>
          <w:szCs w:val="32"/>
        </w:rPr>
        <w:t>异常反应</w:t>
      </w:r>
      <w:r>
        <w:rPr>
          <w:rFonts w:ascii="仿宋_GB2312" w:eastAsia="仿宋_GB2312" w:hAnsi="仿宋" w:hint="eastAsia"/>
          <w:color w:val="222222"/>
          <w:kern w:val="0"/>
          <w:sz w:val="32"/>
          <w:szCs w:val="32"/>
        </w:rPr>
        <w:t>主要</w:t>
      </w:r>
      <w:r w:rsidRPr="00866B8A">
        <w:rPr>
          <w:rFonts w:ascii="仿宋_GB2312" w:eastAsia="仿宋_GB2312" w:hAnsi="仿宋" w:hint="eastAsia"/>
          <w:color w:val="222222"/>
          <w:kern w:val="0"/>
          <w:sz w:val="32"/>
          <w:szCs w:val="32"/>
        </w:rPr>
        <w:t>包括过敏性休克、过敏性喉头水肿、过敏性紫癜、血小板减少性紫癜、局部过敏坏死反应、热性惊厥、臂丛神经炎、疫苗相关麻痹型脊髓灰质炎、卡介苗骨炎、播散性卡介苗感染等。</w:t>
      </w:r>
    </w:p>
    <w:p w:rsidR="00A118B5" w:rsidRPr="00866B8A" w:rsidRDefault="00A118B5" w:rsidP="00A118B5">
      <w:pPr>
        <w:autoSpaceDE w:val="0"/>
        <w:autoSpaceDN w:val="0"/>
        <w:adjustRightInd w:val="0"/>
        <w:spacing w:beforeLines="50" w:before="156" w:afterLines="50" w:after="156" w:line="580" w:lineRule="exact"/>
        <w:ind w:firstLineChars="200" w:firstLine="640"/>
        <w:jc w:val="left"/>
        <w:rPr>
          <w:rFonts w:ascii="仿宋_GB2312" w:eastAsia="仿宋_GB2312" w:hAnsi="仿宋"/>
          <w:color w:val="222222"/>
          <w:kern w:val="0"/>
          <w:sz w:val="32"/>
          <w:szCs w:val="32"/>
        </w:rPr>
      </w:pPr>
      <w:r w:rsidRPr="00866B8A">
        <w:rPr>
          <w:rFonts w:ascii="仿宋_GB2312" w:eastAsia="仿宋_GB2312" w:hAnsi="仿宋" w:hint="eastAsia"/>
          <w:color w:val="222222"/>
          <w:kern w:val="0"/>
          <w:sz w:val="32"/>
          <w:szCs w:val="32"/>
        </w:rPr>
        <w:t>不同品种疫苗的异常反应发生率是不同的。世界卫生组织对部分疫苗的异常反应研究显示，卡介苗引起的淋巴结炎、骨炎、播散性感染发生率分别为1</w:t>
      </w:r>
      <w:r w:rsidR="002D7B8C" w:rsidRPr="00866B8A">
        <w:rPr>
          <w:rFonts w:ascii="仿宋_GB2312" w:eastAsia="仿宋_GB2312" w:hAnsi="仿宋" w:hint="eastAsia"/>
          <w:color w:val="222222"/>
          <w:kern w:val="0"/>
          <w:sz w:val="32"/>
          <w:szCs w:val="32"/>
        </w:rPr>
        <w:t>-</w:t>
      </w:r>
      <w:r w:rsidRPr="00866B8A">
        <w:rPr>
          <w:rFonts w:ascii="仿宋_GB2312" w:eastAsia="仿宋_GB2312" w:hAnsi="仿宋" w:hint="eastAsia"/>
          <w:color w:val="222222"/>
          <w:kern w:val="0"/>
          <w:sz w:val="32"/>
          <w:szCs w:val="32"/>
        </w:rPr>
        <w:t>10/万剂次、1</w:t>
      </w:r>
      <w:r w:rsidR="002D7B8C" w:rsidRPr="00866B8A">
        <w:rPr>
          <w:rFonts w:ascii="仿宋_GB2312" w:eastAsia="仿宋_GB2312" w:hAnsi="仿宋" w:hint="eastAsia"/>
          <w:color w:val="222222"/>
          <w:kern w:val="0"/>
          <w:sz w:val="32"/>
          <w:szCs w:val="32"/>
        </w:rPr>
        <w:t>-</w:t>
      </w:r>
      <w:r w:rsidRPr="00866B8A">
        <w:rPr>
          <w:rFonts w:ascii="仿宋_GB2312" w:eastAsia="仿宋_GB2312" w:hAnsi="仿宋" w:hint="eastAsia"/>
          <w:color w:val="222222"/>
          <w:kern w:val="0"/>
          <w:sz w:val="32"/>
          <w:szCs w:val="32"/>
        </w:rPr>
        <w:t>700/100万剂次、0.19</w:t>
      </w:r>
      <w:r w:rsidR="002D7B8C" w:rsidRPr="00866B8A">
        <w:rPr>
          <w:rFonts w:ascii="仿宋_GB2312" w:eastAsia="仿宋_GB2312" w:hAnsi="仿宋" w:hint="eastAsia"/>
          <w:color w:val="222222"/>
          <w:kern w:val="0"/>
          <w:sz w:val="32"/>
          <w:szCs w:val="32"/>
        </w:rPr>
        <w:t>-</w:t>
      </w:r>
      <w:r w:rsidRPr="00866B8A">
        <w:rPr>
          <w:rFonts w:ascii="仿宋_GB2312" w:eastAsia="仿宋_GB2312" w:hAnsi="仿宋" w:hint="eastAsia"/>
          <w:color w:val="222222"/>
          <w:kern w:val="0"/>
          <w:sz w:val="32"/>
          <w:szCs w:val="32"/>
        </w:rPr>
        <w:t>1.56/100万剂次；乙肝疫苗引起的过敏性休克为1.1/100万剂次；脊灰减毒活疫苗引起的疫苗相关麻痹型脊髓灰质炎首剂次为1/75万剂次，后续剂次1/510万剂次；麻疹/麻风/麻腮风疫苗引起的过敏性休克为1/100万剂次。</w:t>
      </w:r>
    </w:p>
    <w:p w:rsidR="00AD36D4" w:rsidRPr="00570AC4" w:rsidRDefault="00855358" w:rsidP="001C38B2">
      <w:pPr>
        <w:autoSpaceDE w:val="0"/>
        <w:autoSpaceDN w:val="0"/>
        <w:adjustRightInd w:val="0"/>
        <w:spacing w:beforeLines="50" w:before="156" w:afterLines="50" w:after="156" w:line="580" w:lineRule="exact"/>
        <w:ind w:firstLineChars="200" w:firstLine="640"/>
        <w:jc w:val="left"/>
        <w:rPr>
          <w:rFonts w:ascii="楷体" w:eastAsia="楷体" w:hAnsi="楷体"/>
          <w:color w:val="222222"/>
          <w:kern w:val="0"/>
          <w:sz w:val="32"/>
          <w:szCs w:val="32"/>
        </w:rPr>
      </w:pPr>
      <w:r w:rsidRPr="00570AC4">
        <w:rPr>
          <w:rFonts w:ascii="楷体" w:eastAsia="楷体" w:hAnsi="楷体" w:hint="eastAsia"/>
          <w:color w:val="222222"/>
          <w:kern w:val="0"/>
          <w:sz w:val="32"/>
          <w:szCs w:val="32"/>
        </w:rPr>
        <w:t>四</w:t>
      </w:r>
      <w:r w:rsidR="001C38B2" w:rsidRPr="00557294">
        <w:rPr>
          <w:rFonts w:ascii="楷体" w:eastAsia="楷体" w:hAnsi="楷体" w:hint="eastAsia"/>
          <w:color w:val="222222"/>
          <w:kern w:val="0"/>
          <w:sz w:val="32"/>
          <w:szCs w:val="32"/>
        </w:rPr>
        <w:t>、</w:t>
      </w:r>
      <w:r w:rsidR="00AD36D4" w:rsidRPr="00570AC4">
        <w:rPr>
          <w:rFonts w:ascii="楷体" w:eastAsia="楷体" w:hAnsi="楷体" w:hint="eastAsia"/>
          <w:color w:val="222222"/>
          <w:kern w:val="0"/>
          <w:sz w:val="32"/>
          <w:szCs w:val="32"/>
        </w:rPr>
        <w:t>哪些</w:t>
      </w:r>
      <w:r w:rsidR="00AD36D4" w:rsidRPr="00570AC4">
        <w:rPr>
          <w:rFonts w:ascii="楷体" w:eastAsia="楷体" w:hAnsi="楷体"/>
          <w:color w:val="222222"/>
          <w:kern w:val="0"/>
          <w:sz w:val="32"/>
          <w:szCs w:val="32"/>
        </w:rPr>
        <w:t>情形不属于异常反应？</w:t>
      </w:r>
    </w:p>
    <w:p w:rsidR="00AD36D4" w:rsidRPr="00570AC4" w:rsidRDefault="00AD36D4" w:rsidP="001C38B2">
      <w:pPr>
        <w:autoSpaceDE w:val="0"/>
        <w:autoSpaceDN w:val="0"/>
        <w:adjustRightInd w:val="0"/>
        <w:spacing w:beforeLines="50" w:before="156" w:afterLines="50" w:after="156" w:line="580" w:lineRule="exact"/>
        <w:ind w:firstLineChars="200" w:firstLine="640"/>
        <w:jc w:val="left"/>
        <w:rPr>
          <w:rFonts w:ascii="仿宋_GB2312" w:eastAsia="仿宋_GB2312" w:hAnsi="仿宋"/>
          <w:color w:val="222222"/>
          <w:kern w:val="0"/>
          <w:sz w:val="32"/>
          <w:szCs w:val="32"/>
        </w:rPr>
      </w:pPr>
      <w:r w:rsidRPr="00570AC4">
        <w:rPr>
          <w:rFonts w:ascii="仿宋_GB2312" w:eastAsia="仿宋_GB2312" w:hAnsi="仿宋" w:hint="eastAsia"/>
          <w:color w:val="222222"/>
          <w:kern w:val="0"/>
          <w:sz w:val="32"/>
          <w:szCs w:val="32"/>
        </w:rPr>
        <w:t>以下情形</w:t>
      </w:r>
      <w:r w:rsidRPr="00570AC4">
        <w:rPr>
          <w:rFonts w:ascii="仿宋_GB2312" w:eastAsia="仿宋_GB2312" w:hAnsi="仿宋"/>
          <w:color w:val="222222"/>
          <w:kern w:val="0"/>
          <w:sz w:val="32"/>
          <w:szCs w:val="32"/>
        </w:rPr>
        <w:t>不属于异常反应</w:t>
      </w:r>
      <w:r w:rsidRPr="00570AC4">
        <w:rPr>
          <w:rFonts w:ascii="仿宋_GB2312" w:eastAsia="仿宋_GB2312" w:hAnsi="仿宋" w:hint="eastAsia"/>
          <w:color w:val="222222"/>
          <w:kern w:val="0"/>
          <w:sz w:val="32"/>
          <w:szCs w:val="32"/>
        </w:rPr>
        <w:t>：</w:t>
      </w:r>
    </w:p>
    <w:p w:rsidR="001C38B2" w:rsidRPr="00557294" w:rsidRDefault="001C38B2" w:rsidP="00557294">
      <w:pPr>
        <w:autoSpaceDE w:val="0"/>
        <w:autoSpaceDN w:val="0"/>
        <w:adjustRightInd w:val="0"/>
        <w:spacing w:beforeLines="50" w:before="156" w:afterLines="50" w:after="156" w:line="580" w:lineRule="exact"/>
        <w:ind w:firstLineChars="200" w:firstLine="640"/>
        <w:jc w:val="left"/>
        <w:rPr>
          <w:rFonts w:ascii="仿宋_GB2312" w:eastAsia="仿宋_GB2312" w:hAnsi="仿宋"/>
          <w:color w:val="222222"/>
          <w:kern w:val="0"/>
          <w:sz w:val="32"/>
          <w:szCs w:val="32"/>
        </w:rPr>
      </w:pPr>
      <w:r w:rsidRPr="00557294">
        <w:rPr>
          <w:rFonts w:ascii="仿宋_GB2312" w:eastAsia="仿宋_GB2312" w:hAnsi="仿宋" w:hint="eastAsia"/>
          <w:color w:val="222222"/>
          <w:kern w:val="0"/>
          <w:sz w:val="32"/>
          <w:szCs w:val="32"/>
        </w:rPr>
        <w:t>一般反应</w:t>
      </w:r>
      <w:r w:rsidR="00AD36D4" w:rsidRPr="00570AC4">
        <w:rPr>
          <w:rFonts w:ascii="仿宋_GB2312" w:eastAsia="仿宋_GB2312" w:hAnsi="仿宋" w:hint="eastAsia"/>
          <w:color w:val="222222"/>
          <w:kern w:val="0"/>
          <w:sz w:val="32"/>
          <w:szCs w:val="32"/>
        </w:rPr>
        <w:t>：</w:t>
      </w:r>
      <w:r w:rsidRPr="00557294">
        <w:rPr>
          <w:rFonts w:ascii="仿宋_GB2312" w:eastAsia="仿宋_GB2312" w:hAnsi="仿宋" w:hint="eastAsia"/>
          <w:color w:val="222222"/>
          <w:kern w:val="0"/>
          <w:sz w:val="32"/>
          <w:szCs w:val="32"/>
        </w:rPr>
        <w:t>在预防接种后发生的，由疫苗本身所固有的特性引起的，对机体只会造成一过性生理功能障碍的反应，主要有发热和局部红肿，同时可能伴有全身不适、倦怠、食欲不振、乏力等综合症状</w:t>
      </w:r>
      <w:r w:rsidR="00AD36D4" w:rsidRPr="00570AC4">
        <w:rPr>
          <w:rFonts w:ascii="仿宋_GB2312" w:eastAsia="仿宋_GB2312" w:hAnsi="仿宋" w:hint="eastAsia"/>
          <w:color w:val="222222"/>
          <w:kern w:val="0"/>
          <w:sz w:val="32"/>
          <w:szCs w:val="32"/>
        </w:rPr>
        <w:t>。</w:t>
      </w:r>
    </w:p>
    <w:p w:rsidR="00A118B5" w:rsidRPr="00855358" w:rsidRDefault="00A118B5" w:rsidP="00A118B5">
      <w:pPr>
        <w:autoSpaceDE w:val="0"/>
        <w:autoSpaceDN w:val="0"/>
        <w:adjustRightInd w:val="0"/>
        <w:spacing w:beforeLines="50" w:before="156" w:afterLines="50" w:after="156" w:line="580" w:lineRule="exact"/>
        <w:ind w:firstLineChars="200" w:firstLine="640"/>
        <w:jc w:val="left"/>
        <w:rPr>
          <w:rFonts w:ascii="仿宋_GB2312" w:eastAsia="仿宋_GB2312" w:hAnsi="仿宋"/>
          <w:color w:val="222222"/>
          <w:kern w:val="0"/>
          <w:sz w:val="32"/>
          <w:szCs w:val="32"/>
        </w:rPr>
      </w:pPr>
      <w:r w:rsidRPr="00855358">
        <w:rPr>
          <w:rFonts w:ascii="仿宋_GB2312" w:eastAsia="仿宋_GB2312" w:hAnsi="仿宋" w:hint="eastAsia"/>
          <w:color w:val="222222"/>
          <w:kern w:val="0"/>
          <w:sz w:val="32"/>
          <w:szCs w:val="32"/>
        </w:rPr>
        <w:lastRenderedPageBreak/>
        <w:t>疫苗质量事故</w:t>
      </w:r>
      <w:r w:rsidR="00AD36D4" w:rsidRPr="00570AC4">
        <w:rPr>
          <w:rFonts w:ascii="仿宋_GB2312" w:eastAsia="仿宋_GB2312" w:hAnsi="仿宋"/>
          <w:color w:val="222222"/>
          <w:kern w:val="0"/>
          <w:sz w:val="32"/>
          <w:szCs w:val="32"/>
        </w:rPr>
        <w:t>:</w:t>
      </w:r>
      <w:r w:rsidRPr="00557294">
        <w:rPr>
          <w:rFonts w:ascii="仿宋_GB2312" w:eastAsia="仿宋_GB2312" w:hAnsi="仿宋" w:hint="eastAsia"/>
          <w:color w:val="222222"/>
          <w:kern w:val="0"/>
          <w:sz w:val="32"/>
          <w:szCs w:val="32"/>
        </w:rPr>
        <w:t>由于疫苗质量不合格，接种后造成受种者机体组织器官、功能损害。</w:t>
      </w:r>
    </w:p>
    <w:p w:rsidR="00A118B5" w:rsidRPr="00855358" w:rsidRDefault="00A118B5" w:rsidP="00A118B5">
      <w:pPr>
        <w:autoSpaceDE w:val="0"/>
        <w:autoSpaceDN w:val="0"/>
        <w:adjustRightInd w:val="0"/>
        <w:spacing w:beforeLines="50" w:before="156" w:afterLines="50" w:after="156" w:line="580" w:lineRule="exact"/>
        <w:ind w:firstLineChars="200" w:firstLine="640"/>
        <w:jc w:val="left"/>
        <w:rPr>
          <w:rFonts w:ascii="仿宋_GB2312" w:eastAsia="仿宋_GB2312" w:hAnsi="仿宋"/>
          <w:color w:val="222222"/>
          <w:kern w:val="0"/>
          <w:sz w:val="32"/>
          <w:szCs w:val="32"/>
        </w:rPr>
      </w:pPr>
      <w:r w:rsidRPr="00855358">
        <w:rPr>
          <w:rFonts w:ascii="仿宋_GB2312" w:eastAsia="仿宋_GB2312" w:hAnsi="仿宋" w:hint="eastAsia"/>
          <w:color w:val="222222"/>
          <w:kern w:val="0"/>
          <w:sz w:val="32"/>
          <w:szCs w:val="32"/>
        </w:rPr>
        <w:t>接种事故</w:t>
      </w:r>
      <w:r w:rsidR="00AD36D4" w:rsidRPr="00570AC4">
        <w:rPr>
          <w:rFonts w:ascii="仿宋_GB2312" w:eastAsia="仿宋_GB2312" w:hAnsi="仿宋"/>
          <w:color w:val="222222"/>
          <w:kern w:val="0"/>
          <w:sz w:val="32"/>
          <w:szCs w:val="32"/>
        </w:rPr>
        <w:t>:</w:t>
      </w:r>
      <w:r w:rsidRPr="00557294">
        <w:rPr>
          <w:rFonts w:ascii="仿宋_GB2312" w:eastAsia="仿宋_GB2312" w:hAnsi="仿宋" w:hint="eastAsia"/>
          <w:color w:val="222222"/>
          <w:kern w:val="0"/>
          <w:sz w:val="32"/>
          <w:szCs w:val="32"/>
        </w:rPr>
        <w:t>由于在预防接种实施过程中违反预防接种工作规范、免疫程序、疫苗使用指导原则、接种方案，造成受种者机体组织器官、功能损害。</w:t>
      </w:r>
    </w:p>
    <w:p w:rsidR="00AD36D4" w:rsidRPr="00570AC4" w:rsidRDefault="00A118B5" w:rsidP="00557294">
      <w:pPr>
        <w:autoSpaceDE w:val="0"/>
        <w:autoSpaceDN w:val="0"/>
        <w:adjustRightInd w:val="0"/>
        <w:spacing w:beforeLines="50" w:before="156" w:afterLines="50" w:after="156" w:line="580" w:lineRule="exact"/>
        <w:ind w:firstLineChars="200" w:firstLine="640"/>
        <w:jc w:val="left"/>
        <w:rPr>
          <w:rFonts w:ascii="仿宋_GB2312" w:eastAsia="仿宋_GB2312" w:hAnsi="仿宋"/>
          <w:color w:val="222222"/>
          <w:kern w:val="0"/>
          <w:sz w:val="32"/>
          <w:szCs w:val="32"/>
        </w:rPr>
      </w:pPr>
      <w:r w:rsidRPr="00855358">
        <w:rPr>
          <w:rFonts w:ascii="仿宋_GB2312" w:eastAsia="仿宋_GB2312" w:hAnsi="仿宋" w:hint="eastAsia"/>
          <w:color w:val="222222"/>
          <w:kern w:val="0"/>
          <w:sz w:val="32"/>
          <w:szCs w:val="32"/>
        </w:rPr>
        <w:t>偶合症</w:t>
      </w:r>
      <w:r w:rsidR="00AD36D4" w:rsidRPr="00570AC4">
        <w:rPr>
          <w:rFonts w:ascii="仿宋_GB2312" w:eastAsia="仿宋_GB2312" w:hAnsi="仿宋"/>
          <w:color w:val="222222"/>
          <w:kern w:val="0"/>
          <w:sz w:val="32"/>
          <w:szCs w:val="32"/>
        </w:rPr>
        <w:t>:</w:t>
      </w:r>
      <w:r w:rsidRPr="00557294">
        <w:rPr>
          <w:rFonts w:ascii="仿宋_GB2312" w:eastAsia="仿宋_GB2312" w:hAnsi="仿宋" w:hint="eastAsia"/>
          <w:color w:val="222222"/>
          <w:kern w:val="0"/>
          <w:sz w:val="32"/>
          <w:szCs w:val="32"/>
        </w:rPr>
        <w:t>受种者在接种时正处于某种疾病的潜伏期或者前驱期，接种后巧合发病。即无论接种与否，偶合症必定会发生，与预防接种的疫苗无关。</w:t>
      </w:r>
    </w:p>
    <w:p w:rsidR="00A118B5" w:rsidRPr="00866B8A" w:rsidRDefault="00A118B5" w:rsidP="00A118B5">
      <w:pPr>
        <w:autoSpaceDE w:val="0"/>
        <w:autoSpaceDN w:val="0"/>
        <w:adjustRightInd w:val="0"/>
        <w:spacing w:beforeLines="50" w:before="156" w:afterLines="50" w:after="156" w:line="580" w:lineRule="exact"/>
        <w:ind w:firstLineChars="200" w:firstLine="640"/>
        <w:jc w:val="left"/>
        <w:rPr>
          <w:rFonts w:ascii="仿宋_GB2312" w:eastAsia="仿宋_GB2312" w:hAnsi="仿宋"/>
          <w:color w:val="222222"/>
          <w:kern w:val="0"/>
          <w:sz w:val="32"/>
          <w:szCs w:val="32"/>
        </w:rPr>
      </w:pPr>
      <w:r w:rsidRPr="00855358">
        <w:rPr>
          <w:rFonts w:ascii="仿宋_GB2312" w:eastAsia="仿宋_GB2312" w:hAnsi="仿宋" w:hint="eastAsia"/>
          <w:color w:val="222222"/>
          <w:kern w:val="0"/>
          <w:sz w:val="32"/>
          <w:szCs w:val="32"/>
        </w:rPr>
        <w:t>心因性反应</w:t>
      </w:r>
      <w:r w:rsidR="00AD36D4" w:rsidRPr="00570AC4">
        <w:rPr>
          <w:rFonts w:ascii="仿宋_GB2312" w:eastAsia="仿宋_GB2312" w:hAnsi="仿宋"/>
          <w:color w:val="222222"/>
          <w:kern w:val="0"/>
          <w:sz w:val="32"/>
          <w:szCs w:val="32"/>
        </w:rPr>
        <w:t>:</w:t>
      </w:r>
      <w:r w:rsidRPr="00557294">
        <w:rPr>
          <w:rFonts w:ascii="仿宋_GB2312" w:eastAsia="仿宋_GB2312" w:hAnsi="仿宋" w:hint="eastAsia"/>
          <w:color w:val="222222"/>
          <w:kern w:val="0"/>
          <w:sz w:val="32"/>
          <w:szCs w:val="32"/>
        </w:rPr>
        <w:t>在预防接种实施过程中或接种后因受种者心理因素发生的个体或者群体的反应。</w:t>
      </w:r>
    </w:p>
    <w:p w:rsidR="00A118B5" w:rsidRPr="00866B8A" w:rsidRDefault="00855358" w:rsidP="00866B8A">
      <w:pPr>
        <w:autoSpaceDE w:val="0"/>
        <w:autoSpaceDN w:val="0"/>
        <w:adjustRightInd w:val="0"/>
        <w:spacing w:beforeLines="50" w:before="156" w:afterLines="50" w:after="156" w:line="580" w:lineRule="exact"/>
        <w:ind w:firstLineChars="200" w:firstLine="640"/>
        <w:jc w:val="left"/>
        <w:rPr>
          <w:rFonts w:ascii="楷体" w:eastAsia="楷体" w:hAnsi="楷体"/>
          <w:color w:val="222222"/>
          <w:kern w:val="0"/>
          <w:sz w:val="32"/>
          <w:szCs w:val="32"/>
        </w:rPr>
      </w:pPr>
      <w:r>
        <w:rPr>
          <w:rFonts w:ascii="楷体" w:eastAsia="楷体" w:hAnsi="楷体" w:hint="eastAsia"/>
          <w:color w:val="222222"/>
          <w:kern w:val="0"/>
          <w:sz w:val="32"/>
          <w:szCs w:val="32"/>
        </w:rPr>
        <w:t>五</w:t>
      </w:r>
      <w:r w:rsidR="00A118B5" w:rsidRPr="00866B8A">
        <w:rPr>
          <w:rFonts w:ascii="楷体" w:eastAsia="楷体" w:hAnsi="楷体" w:hint="eastAsia"/>
          <w:color w:val="222222"/>
          <w:kern w:val="0"/>
          <w:sz w:val="32"/>
          <w:szCs w:val="32"/>
        </w:rPr>
        <w:t xml:space="preserve">、我国规定哪些AEFI需要报告？ </w:t>
      </w:r>
    </w:p>
    <w:p w:rsidR="00A118B5" w:rsidRPr="00866B8A" w:rsidRDefault="00A118B5" w:rsidP="00A118B5">
      <w:pPr>
        <w:autoSpaceDE w:val="0"/>
        <w:autoSpaceDN w:val="0"/>
        <w:adjustRightInd w:val="0"/>
        <w:spacing w:beforeLines="50" w:before="156" w:afterLines="50" w:after="156" w:line="580" w:lineRule="exact"/>
        <w:ind w:firstLineChars="200" w:firstLine="640"/>
        <w:jc w:val="left"/>
        <w:rPr>
          <w:rFonts w:ascii="仿宋_GB2312" w:eastAsia="仿宋_GB2312" w:hAnsi="仿宋"/>
          <w:color w:val="222222"/>
          <w:kern w:val="0"/>
          <w:sz w:val="32"/>
          <w:szCs w:val="32"/>
        </w:rPr>
      </w:pPr>
      <w:r w:rsidRPr="00866B8A">
        <w:rPr>
          <w:rFonts w:ascii="仿宋_GB2312" w:eastAsia="仿宋_GB2312" w:hAnsi="仿宋" w:hint="eastAsia"/>
          <w:color w:val="222222"/>
          <w:kern w:val="0"/>
          <w:sz w:val="32"/>
          <w:szCs w:val="32"/>
        </w:rPr>
        <w:t>AEFI报告范围按照发生时限分为以下情形：①24小时内：如过敏性休克、不伴休克的过敏反应（荨麻疹、斑丘疹、喉头水肿等）、中毒性休克综合征、晕厥、癔症等；②5天内：如发热(腋温≥38.6℃)、血管性水肿、全身化脓性感染（毒血症、败血症、脓毒血症）、接种部位发生的红肿（直径&gt;2.5cm）、硬结（直径&gt;2.5cm）、局部化脓性感染（局部脓肿、淋巴管炎和淋巴结炎、蜂窝组织炎）等；③15天内：如麻疹样或猩红热样皮疹、过敏性紫癜、局部过敏坏死反应、热性惊厥、癫痫、多发性神经炎、脑病、脑炎和脑膜炎等；④6周内：如血小板减少性紫癜、格林巴利综合征、疫苗相关麻痹型脊髓灰质炎等；⑤3个月内：如臂丛神经炎、接种</w:t>
      </w:r>
      <w:r w:rsidRPr="00866B8A">
        <w:rPr>
          <w:rFonts w:ascii="仿宋_GB2312" w:eastAsia="仿宋_GB2312" w:hAnsi="仿宋" w:hint="eastAsia"/>
          <w:color w:val="222222"/>
          <w:kern w:val="0"/>
          <w:sz w:val="32"/>
          <w:szCs w:val="32"/>
        </w:rPr>
        <w:lastRenderedPageBreak/>
        <w:t>部位发生的无菌性脓肿等；⑥接种卡介苗后1—12个月：如淋巴结炎或淋巴管炎、骨炎、播散性卡介苗感染等；⑦其他：怀疑与预防接种有关的其他严重AEFI。</w:t>
      </w:r>
    </w:p>
    <w:p w:rsidR="00A118B5" w:rsidRPr="00866B8A" w:rsidRDefault="00855358" w:rsidP="00557294">
      <w:pPr>
        <w:autoSpaceDE w:val="0"/>
        <w:autoSpaceDN w:val="0"/>
        <w:adjustRightInd w:val="0"/>
        <w:spacing w:beforeLines="50" w:before="156" w:afterLines="50" w:after="156" w:line="580" w:lineRule="exact"/>
        <w:ind w:firstLineChars="200" w:firstLine="640"/>
        <w:jc w:val="left"/>
        <w:rPr>
          <w:rFonts w:ascii="楷体" w:eastAsia="楷体" w:hAnsi="楷体"/>
          <w:color w:val="222222"/>
          <w:kern w:val="0"/>
          <w:sz w:val="32"/>
          <w:szCs w:val="32"/>
        </w:rPr>
      </w:pPr>
      <w:r>
        <w:rPr>
          <w:rFonts w:ascii="楷体" w:eastAsia="楷体" w:hAnsi="楷体" w:hint="eastAsia"/>
          <w:color w:val="222222"/>
          <w:kern w:val="0"/>
          <w:sz w:val="32"/>
          <w:szCs w:val="32"/>
        </w:rPr>
        <w:t>六</w:t>
      </w:r>
      <w:r w:rsidRPr="00866B8A">
        <w:rPr>
          <w:rFonts w:ascii="楷体" w:eastAsia="楷体" w:hAnsi="楷体" w:hint="eastAsia"/>
          <w:color w:val="222222"/>
          <w:kern w:val="0"/>
          <w:sz w:val="32"/>
          <w:szCs w:val="32"/>
        </w:rPr>
        <w:t>、</w:t>
      </w:r>
      <w:r w:rsidR="00A118B5" w:rsidRPr="00866B8A">
        <w:rPr>
          <w:rFonts w:ascii="楷体" w:eastAsia="楷体" w:hAnsi="楷体" w:hint="eastAsia"/>
          <w:color w:val="222222"/>
          <w:kern w:val="0"/>
          <w:sz w:val="32"/>
          <w:szCs w:val="32"/>
        </w:rPr>
        <w:t>谁报告AEFI？何时报告AEFI？向谁报告AEFI？</w:t>
      </w:r>
    </w:p>
    <w:p w:rsidR="00855358" w:rsidRDefault="00A118B5" w:rsidP="00A118B5">
      <w:pPr>
        <w:autoSpaceDE w:val="0"/>
        <w:autoSpaceDN w:val="0"/>
        <w:adjustRightInd w:val="0"/>
        <w:spacing w:beforeLines="50" w:before="156" w:afterLines="50" w:after="156" w:line="580" w:lineRule="exact"/>
        <w:ind w:firstLineChars="200" w:firstLine="640"/>
        <w:jc w:val="left"/>
        <w:rPr>
          <w:rFonts w:ascii="仿宋_GB2312" w:eastAsia="仿宋_GB2312" w:hAnsi="仿宋"/>
          <w:color w:val="222222"/>
          <w:kern w:val="0"/>
          <w:sz w:val="32"/>
          <w:szCs w:val="32"/>
        </w:rPr>
      </w:pPr>
      <w:r w:rsidRPr="00866B8A">
        <w:rPr>
          <w:rFonts w:ascii="仿宋_GB2312" w:eastAsia="仿宋_GB2312" w:hAnsi="仿宋" w:hint="eastAsia"/>
          <w:color w:val="222222"/>
          <w:kern w:val="0"/>
          <w:sz w:val="32"/>
          <w:szCs w:val="32"/>
        </w:rPr>
        <w:t>医疗机构、接种单位、疾病预防控制机构、药品不良反应监测机构、疫苗生产企业、疫苗批发企业及其执行职务的人员为AEFI的责任报告单位和报告人。受种者或其监护人可向责任报告单位和报告人报告。</w:t>
      </w:r>
    </w:p>
    <w:p w:rsidR="00557294" w:rsidRPr="00866B8A" w:rsidRDefault="00557294" w:rsidP="007B3CD6">
      <w:pPr>
        <w:autoSpaceDE w:val="0"/>
        <w:autoSpaceDN w:val="0"/>
        <w:adjustRightInd w:val="0"/>
        <w:spacing w:beforeLines="50" w:before="156" w:afterLines="50" w:after="156" w:line="580" w:lineRule="exact"/>
        <w:ind w:firstLineChars="200" w:firstLine="640"/>
        <w:jc w:val="left"/>
        <w:rPr>
          <w:rFonts w:ascii="仿宋_GB2312" w:eastAsia="仿宋_GB2312" w:hAnsi="仿宋"/>
          <w:color w:val="222222"/>
          <w:kern w:val="0"/>
          <w:sz w:val="32"/>
          <w:szCs w:val="32"/>
        </w:rPr>
      </w:pPr>
      <w:r>
        <w:rPr>
          <w:rFonts w:ascii="仿宋_GB2312" w:eastAsia="仿宋_GB2312" w:hAnsi="仿宋" w:hint="eastAsia"/>
          <w:color w:val="222222"/>
          <w:kern w:val="0"/>
          <w:sz w:val="32"/>
          <w:szCs w:val="32"/>
        </w:rPr>
        <w:t>责任报告单位</w:t>
      </w:r>
      <w:r>
        <w:rPr>
          <w:rFonts w:ascii="仿宋_GB2312" w:eastAsia="仿宋_GB2312" w:hAnsi="仿宋"/>
          <w:color w:val="222222"/>
          <w:kern w:val="0"/>
          <w:sz w:val="32"/>
          <w:szCs w:val="32"/>
        </w:rPr>
        <w:t>和报告人发现属于报告范围的</w:t>
      </w:r>
      <w:r w:rsidR="00A118B5" w:rsidRPr="00866B8A">
        <w:rPr>
          <w:rFonts w:ascii="仿宋_GB2312" w:eastAsia="仿宋_GB2312" w:hAnsi="仿宋" w:hint="eastAsia"/>
          <w:color w:val="222222"/>
          <w:kern w:val="0"/>
          <w:sz w:val="32"/>
          <w:szCs w:val="32"/>
        </w:rPr>
        <w:t>AEFI</w:t>
      </w:r>
      <w:r>
        <w:rPr>
          <w:rFonts w:ascii="仿宋_GB2312" w:eastAsia="仿宋_GB2312" w:hAnsi="仿宋" w:hint="eastAsia"/>
          <w:color w:val="222222"/>
          <w:kern w:val="0"/>
          <w:sz w:val="32"/>
          <w:szCs w:val="32"/>
        </w:rPr>
        <w:t>（</w:t>
      </w:r>
      <w:r>
        <w:rPr>
          <w:rFonts w:ascii="仿宋_GB2312" w:eastAsia="仿宋_GB2312" w:hAnsi="仿宋"/>
          <w:color w:val="222222"/>
          <w:kern w:val="0"/>
          <w:sz w:val="32"/>
          <w:szCs w:val="32"/>
        </w:rPr>
        <w:t>包括接到受种者或其监护人的报告）</w:t>
      </w:r>
      <w:r w:rsidR="00954E36">
        <w:rPr>
          <w:rFonts w:ascii="仿宋_GB2312" w:eastAsia="仿宋_GB2312" w:hAnsi="仿宋" w:hint="eastAsia"/>
          <w:color w:val="222222"/>
          <w:kern w:val="0"/>
          <w:sz w:val="32"/>
          <w:szCs w:val="32"/>
        </w:rPr>
        <w:t>，</w:t>
      </w:r>
      <w:r w:rsidR="002B4CA4">
        <w:rPr>
          <w:rFonts w:ascii="仿宋_GB2312" w:eastAsia="仿宋_GB2312" w:hAnsi="仿宋"/>
          <w:color w:val="222222"/>
          <w:kern w:val="0"/>
          <w:sz w:val="32"/>
          <w:szCs w:val="32"/>
        </w:rPr>
        <w:t>应</w:t>
      </w:r>
      <w:r>
        <w:rPr>
          <w:rFonts w:ascii="仿宋_GB2312" w:eastAsia="仿宋_GB2312" w:hAnsi="仿宋"/>
          <w:color w:val="222222"/>
          <w:kern w:val="0"/>
          <w:sz w:val="32"/>
          <w:szCs w:val="32"/>
        </w:rPr>
        <w:t>及时向</w:t>
      </w:r>
      <w:r w:rsidRPr="00866B8A">
        <w:rPr>
          <w:rFonts w:ascii="仿宋_GB2312" w:eastAsia="仿宋_GB2312" w:hAnsi="仿宋" w:hint="eastAsia"/>
          <w:color w:val="222222"/>
          <w:kern w:val="0"/>
          <w:sz w:val="32"/>
          <w:szCs w:val="32"/>
        </w:rPr>
        <w:t>受种者所在地的县级卫生计生行政部门、药品监督管理部门报告</w:t>
      </w:r>
      <w:r w:rsidR="00EF256C">
        <w:rPr>
          <w:rFonts w:ascii="仿宋_GB2312" w:eastAsia="仿宋_GB2312" w:hAnsi="仿宋" w:hint="eastAsia"/>
          <w:color w:val="222222"/>
          <w:kern w:val="0"/>
          <w:sz w:val="32"/>
          <w:szCs w:val="32"/>
        </w:rPr>
        <w:t>；</w:t>
      </w:r>
      <w:r w:rsidR="00A118B5" w:rsidRPr="00866B8A">
        <w:rPr>
          <w:rFonts w:ascii="仿宋_GB2312" w:eastAsia="仿宋_GB2312" w:hAnsi="仿宋" w:hint="eastAsia"/>
          <w:color w:val="222222"/>
          <w:kern w:val="0"/>
          <w:sz w:val="32"/>
          <w:szCs w:val="32"/>
        </w:rPr>
        <w:t>发现怀疑与预防接种有关的死亡、严重残疾、群体性AEFI、对社会有重大影响的AEFI</w:t>
      </w:r>
      <w:r>
        <w:rPr>
          <w:rFonts w:ascii="仿宋_GB2312" w:eastAsia="仿宋_GB2312" w:hAnsi="仿宋" w:hint="eastAsia"/>
          <w:color w:val="222222"/>
          <w:kern w:val="0"/>
          <w:sz w:val="32"/>
          <w:szCs w:val="32"/>
        </w:rPr>
        <w:t>时</w:t>
      </w:r>
      <w:r>
        <w:rPr>
          <w:rFonts w:ascii="仿宋_GB2312" w:eastAsia="仿宋_GB2312" w:hAnsi="仿宋"/>
          <w:color w:val="222222"/>
          <w:kern w:val="0"/>
          <w:sz w:val="32"/>
          <w:szCs w:val="32"/>
        </w:rPr>
        <w:t>，</w:t>
      </w:r>
      <w:r w:rsidR="00CC1EA7">
        <w:rPr>
          <w:rFonts w:ascii="仿宋_GB2312" w:eastAsia="仿宋_GB2312" w:hAnsi="仿宋" w:hint="eastAsia"/>
          <w:color w:val="222222"/>
          <w:kern w:val="0"/>
          <w:sz w:val="32"/>
          <w:szCs w:val="32"/>
        </w:rPr>
        <w:t>应在2小时</w:t>
      </w:r>
      <w:r w:rsidR="00CC1EA7">
        <w:rPr>
          <w:rFonts w:ascii="仿宋_GB2312" w:eastAsia="仿宋_GB2312" w:hAnsi="仿宋"/>
          <w:color w:val="222222"/>
          <w:kern w:val="0"/>
          <w:sz w:val="32"/>
          <w:szCs w:val="32"/>
        </w:rPr>
        <w:t>内</w:t>
      </w:r>
      <w:r w:rsidR="00A118B5" w:rsidRPr="00866B8A">
        <w:rPr>
          <w:rFonts w:ascii="仿宋_GB2312" w:eastAsia="仿宋_GB2312" w:hAnsi="仿宋" w:hint="eastAsia"/>
          <w:color w:val="222222"/>
          <w:kern w:val="0"/>
          <w:sz w:val="32"/>
          <w:szCs w:val="32"/>
        </w:rPr>
        <w:t>向受种者所在地的县级卫生</w:t>
      </w:r>
      <w:r w:rsidR="002D7B8C" w:rsidRPr="00866B8A">
        <w:rPr>
          <w:rFonts w:ascii="仿宋_GB2312" w:eastAsia="仿宋_GB2312" w:hAnsi="仿宋" w:hint="eastAsia"/>
          <w:color w:val="222222"/>
          <w:kern w:val="0"/>
          <w:sz w:val="32"/>
          <w:szCs w:val="32"/>
        </w:rPr>
        <w:t>计生</w:t>
      </w:r>
      <w:r w:rsidR="00A118B5" w:rsidRPr="00866B8A">
        <w:rPr>
          <w:rFonts w:ascii="仿宋_GB2312" w:eastAsia="仿宋_GB2312" w:hAnsi="仿宋" w:hint="eastAsia"/>
          <w:color w:val="222222"/>
          <w:kern w:val="0"/>
          <w:sz w:val="32"/>
          <w:szCs w:val="32"/>
        </w:rPr>
        <w:t>行政部门、药品监督管理部门报告</w:t>
      </w:r>
      <w:r w:rsidR="0099294C">
        <w:rPr>
          <w:rFonts w:ascii="仿宋_GB2312" w:eastAsia="仿宋_GB2312" w:hAnsi="仿宋" w:hint="eastAsia"/>
          <w:color w:val="222222"/>
          <w:kern w:val="0"/>
          <w:sz w:val="32"/>
          <w:szCs w:val="32"/>
        </w:rPr>
        <w:t>，</w:t>
      </w:r>
      <w:r w:rsidR="00A118B5" w:rsidRPr="00866B8A">
        <w:rPr>
          <w:rFonts w:ascii="仿宋_GB2312" w:eastAsia="仿宋_GB2312" w:hAnsi="仿宋" w:hint="eastAsia"/>
          <w:color w:val="222222"/>
          <w:kern w:val="0"/>
          <w:sz w:val="32"/>
          <w:szCs w:val="32"/>
        </w:rPr>
        <w:t>县级卫生</w:t>
      </w:r>
      <w:r w:rsidR="002D7B8C" w:rsidRPr="00866B8A">
        <w:rPr>
          <w:rFonts w:ascii="仿宋_GB2312" w:eastAsia="仿宋_GB2312" w:hAnsi="仿宋" w:hint="eastAsia"/>
          <w:color w:val="222222"/>
          <w:kern w:val="0"/>
          <w:sz w:val="32"/>
          <w:szCs w:val="32"/>
        </w:rPr>
        <w:t>计生</w:t>
      </w:r>
      <w:r w:rsidR="00A118B5" w:rsidRPr="00866B8A">
        <w:rPr>
          <w:rFonts w:ascii="仿宋_GB2312" w:eastAsia="仿宋_GB2312" w:hAnsi="仿宋" w:hint="eastAsia"/>
          <w:color w:val="222222"/>
          <w:kern w:val="0"/>
          <w:sz w:val="32"/>
          <w:szCs w:val="32"/>
        </w:rPr>
        <w:t>行政部门、药品监督管理部门逐级向上一级卫生</w:t>
      </w:r>
      <w:r w:rsidR="002D7B8C" w:rsidRPr="00866B8A">
        <w:rPr>
          <w:rFonts w:ascii="仿宋_GB2312" w:eastAsia="仿宋_GB2312" w:hAnsi="仿宋" w:hint="eastAsia"/>
          <w:color w:val="222222"/>
          <w:kern w:val="0"/>
          <w:sz w:val="32"/>
          <w:szCs w:val="32"/>
        </w:rPr>
        <w:t>计生</w:t>
      </w:r>
      <w:r w:rsidR="00A118B5" w:rsidRPr="00866B8A">
        <w:rPr>
          <w:rFonts w:ascii="仿宋_GB2312" w:eastAsia="仿宋_GB2312" w:hAnsi="仿宋" w:hint="eastAsia"/>
          <w:color w:val="222222"/>
          <w:kern w:val="0"/>
          <w:sz w:val="32"/>
          <w:szCs w:val="32"/>
        </w:rPr>
        <w:t>行政部门、药品监督管理部门报告。</w:t>
      </w:r>
      <w:r w:rsidR="008D1401">
        <w:rPr>
          <w:rFonts w:ascii="仿宋_GB2312" w:eastAsia="仿宋_GB2312" w:hAnsi="仿宋" w:hint="eastAsia"/>
          <w:color w:val="222222"/>
          <w:kern w:val="0"/>
          <w:sz w:val="32"/>
          <w:szCs w:val="32"/>
        </w:rPr>
        <w:t>AEFI</w:t>
      </w:r>
      <w:r w:rsidR="008D1401">
        <w:rPr>
          <w:rFonts w:ascii="仿宋_GB2312" w:eastAsia="仿宋_GB2312" w:hAnsi="仿宋"/>
          <w:color w:val="222222"/>
          <w:kern w:val="0"/>
          <w:sz w:val="32"/>
          <w:szCs w:val="32"/>
        </w:rPr>
        <w:t>的报告通过</w:t>
      </w:r>
      <w:r w:rsidR="008D1401" w:rsidRPr="00866B8A">
        <w:rPr>
          <w:rFonts w:ascii="仿宋_GB2312" w:eastAsia="仿宋_GB2312" w:hAnsi="仿宋" w:hint="eastAsia"/>
          <w:color w:val="222222"/>
          <w:kern w:val="0"/>
          <w:sz w:val="32"/>
          <w:szCs w:val="32"/>
        </w:rPr>
        <w:t>全国AEFI信息管理系统进行网络直报</w:t>
      </w:r>
      <w:r w:rsidR="008D1401">
        <w:rPr>
          <w:rFonts w:ascii="仿宋_GB2312" w:eastAsia="仿宋_GB2312" w:hAnsi="仿宋" w:hint="eastAsia"/>
          <w:color w:val="222222"/>
          <w:kern w:val="0"/>
          <w:sz w:val="32"/>
          <w:szCs w:val="32"/>
        </w:rPr>
        <w:t>。</w:t>
      </w:r>
    </w:p>
    <w:p w:rsidR="00A118B5" w:rsidRPr="00866B8A" w:rsidRDefault="00557294" w:rsidP="007B3CD6">
      <w:pPr>
        <w:autoSpaceDE w:val="0"/>
        <w:autoSpaceDN w:val="0"/>
        <w:adjustRightInd w:val="0"/>
        <w:spacing w:beforeLines="50" w:before="156" w:afterLines="50" w:after="156" w:line="580" w:lineRule="exact"/>
        <w:ind w:firstLineChars="200" w:firstLine="640"/>
        <w:jc w:val="left"/>
        <w:rPr>
          <w:rFonts w:ascii="楷体" w:eastAsia="楷体" w:hAnsi="楷体"/>
          <w:color w:val="222222"/>
          <w:kern w:val="0"/>
          <w:sz w:val="32"/>
          <w:szCs w:val="32"/>
        </w:rPr>
      </w:pPr>
      <w:r>
        <w:rPr>
          <w:rFonts w:ascii="楷体" w:eastAsia="楷体" w:hAnsi="楷体" w:hint="eastAsia"/>
          <w:color w:val="222222"/>
          <w:kern w:val="0"/>
          <w:sz w:val="32"/>
          <w:szCs w:val="32"/>
        </w:rPr>
        <w:t>七</w:t>
      </w:r>
      <w:r w:rsidR="00A118B5" w:rsidRPr="00866B8A">
        <w:rPr>
          <w:rFonts w:ascii="楷体" w:eastAsia="楷体" w:hAnsi="楷体" w:hint="eastAsia"/>
          <w:color w:val="222222"/>
          <w:kern w:val="0"/>
          <w:sz w:val="32"/>
          <w:szCs w:val="32"/>
        </w:rPr>
        <w:t>、哪些AEFI需要调查？谁调查AEFI？何时调查？</w:t>
      </w:r>
    </w:p>
    <w:p w:rsidR="008F5043" w:rsidRPr="00866B8A" w:rsidRDefault="00A118B5" w:rsidP="008F5043">
      <w:pPr>
        <w:autoSpaceDE w:val="0"/>
        <w:autoSpaceDN w:val="0"/>
        <w:adjustRightInd w:val="0"/>
        <w:spacing w:beforeLines="50" w:before="156" w:afterLines="50" w:after="156" w:line="580" w:lineRule="exact"/>
        <w:ind w:firstLineChars="200" w:firstLine="640"/>
        <w:jc w:val="left"/>
        <w:rPr>
          <w:rFonts w:ascii="仿宋_GB2312" w:eastAsia="仿宋_GB2312" w:hAnsi="仿宋"/>
          <w:color w:val="222222"/>
          <w:kern w:val="0"/>
          <w:sz w:val="32"/>
          <w:szCs w:val="32"/>
        </w:rPr>
      </w:pPr>
      <w:r w:rsidRPr="00866B8A">
        <w:rPr>
          <w:rFonts w:ascii="仿宋_GB2312" w:eastAsia="仿宋_GB2312" w:hAnsi="仿宋" w:hint="eastAsia"/>
          <w:color w:val="222222"/>
          <w:kern w:val="0"/>
          <w:sz w:val="32"/>
          <w:szCs w:val="32"/>
        </w:rPr>
        <w:t>除明确诊断的一般反应（如单纯发热、接种部位的红肿、硬结等）外</w:t>
      </w:r>
      <w:r w:rsidR="00956155">
        <w:rPr>
          <w:rFonts w:ascii="仿宋_GB2312" w:eastAsia="仿宋_GB2312" w:hAnsi="仿宋" w:hint="eastAsia"/>
          <w:color w:val="222222"/>
          <w:kern w:val="0"/>
          <w:sz w:val="32"/>
          <w:szCs w:val="32"/>
        </w:rPr>
        <w:t>，</w:t>
      </w:r>
      <w:r w:rsidRPr="00866B8A">
        <w:rPr>
          <w:rFonts w:ascii="仿宋_GB2312" w:eastAsia="仿宋_GB2312" w:hAnsi="仿宋" w:hint="eastAsia"/>
          <w:color w:val="222222"/>
          <w:kern w:val="0"/>
          <w:sz w:val="32"/>
          <w:szCs w:val="32"/>
        </w:rPr>
        <w:t>报告</w:t>
      </w:r>
      <w:r w:rsidR="00037A02">
        <w:rPr>
          <w:rFonts w:ascii="仿宋_GB2312" w:eastAsia="仿宋_GB2312" w:hAnsi="仿宋" w:hint="eastAsia"/>
          <w:color w:val="222222"/>
          <w:kern w:val="0"/>
          <w:sz w:val="32"/>
          <w:szCs w:val="32"/>
        </w:rPr>
        <w:t>的</w:t>
      </w:r>
      <w:r w:rsidR="00037A02">
        <w:rPr>
          <w:rFonts w:ascii="仿宋_GB2312" w:eastAsia="仿宋_GB2312" w:hAnsi="仿宋"/>
          <w:color w:val="222222"/>
          <w:kern w:val="0"/>
          <w:sz w:val="32"/>
          <w:szCs w:val="32"/>
        </w:rPr>
        <w:t>其他</w:t>
      </w:r>
      <w:r w:rsidRPr="00866B8A">
        <w:rPr>
          <w:rFonts w:ascii="仿宋_GB2312" w:eastAsia="仿宋_GB2312" w:hAnsi="仿宋" w:hint="eastAsia"/>
          <w:color w:val="222222"/>
          <w:kern w:val="0"/>
          <w:sz w:val="32"/>
          <w:szCs w:val="32"/>
        </w:rPr>
        <w:t>AEFI均需调查。县级疾病预防控制机构对需要调查的AEFI，在接到报告后48小时内组织开展调查。怀疑与预防接种有关的死亡、严重残疾、群体性AEFI、</w:t>
      </w:r>
      <w:r w:rsidRPr="00866B8A">
        <w:rPr>
          <w:rFonts w:ascii="仿宋_GB2312" w:eastAsia="仿宋_GB2312" w:hAnsi="仿宋" w:hint="eastAsia"/>
          <w:color w:val="222222"/>
          <w:kern w:val="0"/>
          <w:sz w:val="32"/>
          <w:szCs w:val="32"/>
        </w:rPr>
        <w:lastRenderedPageBreak/>
        <w:t>对社会有重大影响的AEFI，由市级或省级疾病预防控制机构在接到报告后立即组织</w:t>
      </w:r>
      <w:r w:rsidR="00AE667D">
        <w:rPr>
          <w:rFonts w:ascii="仿宋_GB2312" w:eastAsia="仿宋_GB2312" w:hAnsi="仿宋" w:hint="eastAsia"/>
          <w:color w:val="222222"/>
          <w:kern w:val="0"/>
          <w:sz w:val="32"/>
          <w:szCs w:val="32"/>
        </w:rPr>
        <w:t>专家</w:t>
      </w:r>
      <w:r w:rsidRPr="00866B8A">
        <w:rPr>
          <w:rFonts w:ascii="仿宋_GB2312" w:eastAsia="仿宋_GB2312" w:hAnsi="仿宋" w:hint="eastAsia"/>
          <w:color w:val="222222"/>
          <w:kern w:val="0"/>
          <w:sz w:val="32"/>
          <w:szCs w:val="32"/>
        </w:rPr>
        <w:t>进行调查</w:t>
      </w:r>
      <w:r w:rsidR="00DF79D7">
        <w:rPr>
          <w:rFonts w:ascii="仿宋_GB2312" w:eastAsia="仿宋_GB2312" w:hAnsi="仿宋" w:hint="eastAsia"/>
          <w:color w:val="222222"/>
          <w:kern w:val="0"/>
          <w:sz w:val="32"/>
          <w:szCs w:val="32"/>
        </w:rPr>
        <w:t>。</w:t>
      </w:r>
    </w:p>
    <w:p w:rsidR="00A118B5" w:rsidRPr="00866B8A" w:rsidRDefault="00C42207" w:rsidP="00866B8A">
      <w:pPr>
        <w:autoSpaceDE w:val="0"/>
        <w:autoSpaceDN w:val="0"/>
        <w:adjustRightInd w:val="0"/>
        <w:spacing w:beforeLines="50" w:before="156" w:afterLines="50" w:after="156" w:line="580" w:lineRule="exact"/>
        <w:ind w:firstLineChars="200" w:firstLine="640"/>
        <w:jc w:val="left"/>
        <w:rPr>
          <w:rFonts w:ascii="楷体" w:eastAsia="楷体" w:hAnsi="楷体"/>
          <w:color w:val="222222"/>
          <w:kern w:val="0"/>
          <w:sz w:val="32"/>
          <w:szCs w:val="32"/>
        </w:rPr>
      </w:pPr>
      <w:r>
        <w:rPr>
          <w:rFonts w:ascii="楷体" w:eastAsia="楷体" w:hAnsi="楷体" w:hint="eastAsia"/>
          <w:color w:val="222222"/>
          <w:kern w:val="0"/>
          <w:sz w:val="32"/>
          <w:szCs w:val="32"/>
        </w:rPr>
        <w:t>八</w:t>
      </w:r>
      <w:r w:rsidR="00A118B5" w:rsidRPr="00866B8A">
        <w:rPr>
          <w:rFonts w:ascii="楷体" w:eastAsia="楷体" w:hAnsi="楷体" w:hint="eastAsia"/>
          <w:color w:val="222222"/>
          <w:kern w:val="0"/>
          <w:sz w:val="32"/>
          <w:szCs w:val="32"/>
        </w:rPr>
        <w:t>、由谁进行AEFI调查诊断？何时作出调查诊断结论？判断依据是什么？</w:t>
      </w:r>
    </w:p>
    <w:p w:rsidR="00A118B5" w:rsidRPr="00866B8A" w:rsidRDefault="00A118B5" w:rsidP="00A118B5">
      <w:pPr>
        <w:autoSpaceDE w:val="0"/>
        <w:autoSpaceDN w:val="0"/>
        <w:adjustRightInd w:val="0"/>
        <w:spacing w:beforeLines="50" w:before="156" w:afterLines="50" w:after="156" w:line="580" w:lineRule="exact"/>
        <w:ind w:firstLineChars="200" w:firstLine="640"/>
        <w:jc w:val="left"/>
        <w:rPr>
          <w:rFonts w:ascii="仿宋_GB2312" w:eastAsia="仿宋_GB2312" w:hAnsi="仿宋"/>
          <w:color w:val="222222"/>
          <w:kern w:val="0"/>
          <w:sz w:val="32"/>
          <w:szCs w:val="32"/>
        </w:rPr>
      </w:pPr>
      <w:r w:rsidRPr="00866B8A">
        <w:rPr>
          <w:rFonts w:ascii="仿宋_GB2312" w:eastAsia="仿宋_GB2312" w:hAnsi="仿宋" w:hint="eastAsia"/>
          <w:color w:val="222222"/>
          <w:kern w:val="0"/>
          <w:sz w:val="32"/>
          <w:szCs w:val="32"/>
        </w:rPr>
        <w:t>需要进行调查诊断的AEFI，由县级疾病预防控制机构组织专家进行调查诊断。死亡、严重残疾、群体性AEFI、对社会有重大影响的AEFI，由市级或省级疾病预防控制机构组织预防接种异常反应调查诊断专家组进行调查诊断。</w:t>
      </w:r>
      <w:r w:rsidR="00DF79D7" w:rsidRPr="00866B8A">
        <w:rPr>
          <w:rFonts w:ascii="仿宋_GB2312" w:eastAsia="仿宋_GB2312" w:hAnsi="仿宋" w:hint="eastAsia"/>
          <w:color w:val="222222"/>
          <w:kern w:val="0"/>
          <w:sz w:val="32"/>
          <w:szCs w:val="32"/>
        </w:rPr>
        <w:t>专家组由流行病学、临床医学、药学等专家组成。</w:t>
      </w:r>
    </w:p>
    <w:p w:rsidR="00A118B5" w:rsidRPr="00866B8A" w:rsidRDefault="00A118B5" w:rsidP="00A118B5">
      <w:pPr>
        <w:autoSpaceDE w:val="0"/>
        <w:autoSpaceDN w:val="0"/>
        <w:adjustRightInd w:val="0"/>
        <w:spacing w:beforeLines="50" w:before="156" w:afterLines="50" w:after="156" w:line="580" w:lineRule="exact"/>
        <w:ind w:firstLineChars="200" w:firstLine="640"/>
        <w:jc w:val="left"/>
        <w:rPr>
          <w:rFonts w:ascii="仿宋_GB2312" w:eastAsia="仿宋_GB2312" w:hAnsi="仿宋"/>
          <w:color w:val="222222"/>
          <w:kern w:val="0"/>
          <w:sz w:val="32"/>
          <w:szCs w:val="32"/>
        </w:rPr>
      </w:pPr>
      <w:r w:rsidRPr="00866B8A">
        <w:rPr>
          <w:rFonts w:ascii="仿宋_GB2312" w:eastAsia="仿宋_GB2312" w:hAnsi="仿宋" w:hint="eastAsia"/>
          <w:color w:val="222222"/>
          <w:kern w:val="0"/>
          <w:sz w:val="32"/>
          <w:szCs w:val="32"/>
        </w:rPr>
        <w:t>AEFI的调查诊断结论在调查结束后30天内尽早作出。调查诊断专家组依据法律、行政法规、部门规章和技术规范，结合临床表现、医学检查结果和疫苗质量检验结果等，进行综合分析，作出调查诊断结论。</w:t>
      </w:r>
    </w:p>
    <w:p w:rsidR="00A118B5" w:rsidRPr="00866B8A" w:rsidRDefault="00A118B5" w:rsidP="00A118B5">
      <w:pPr>
        <w:autoSpaceDE w:val="0"/>
        <w:autoSpaceDN w:val="0"/>
        <w:adjustRightInd w:val="0"/>
        <w:spacing w:beforeLines="50" w:before="156" w:afterLines="50" w:after="156" w:line="580" w:lineRule="exact"/>
        <w:ind w:firstLineChars="200" w:firstLine="640"/>
        <w:jc w:val="left"/>
        <w:rPr>
          <w:rFonts w:ascii="仿宋_GB2312" w:eastAsia="仿宋_GB2312" w:hAnsi="仿宋"/>
          <w:color w:val="222222"/>
          <w:kern w:val="0"/>
          <w:sz w:val="32"/>
          <w:szCs w:val="32"/>
        </w:rPr>
      </w:pPr>
      <w:r w:rsidRPr="00866B8A">
        <w:rPr>
          <w:rFonts w:ascii="仿宋_GB2312" w:eastAsia="仿宋_GB2312" w:hAnsi="仿宋" w:hint="eastAsia"/>
          <w:color w:val="222222"/>
          <w:kern w:val="0"/>
          <w:sz w:val="32"/>
          <w:szCs w:val="32"/>
        </w:rPr>
        <w:t>当受种方、接种单位、疫苗生产企业对预防接种异常反应调查诊断结论有争议时，按照《预防接种异常反应鉴定办法》的有关规定处理。</w:t>
      </w:r>
    </w:p>
    <w:p w:rsidR="00A118B5" w:rsidRPr="00866B8A" w:rsidRDefault="00C42207" w:rsidP="00866B8A">
      <w:pPr>
        <w:autoSpaceDE w:val="0"/>
        <w:autoSpaceDN w:val="0"/>
        <w:adjustRightInd w:val="0"/>
        <w:spacing w:beforeLines="50" w:before="156" w:afterLines="50" w:after="156" w:line="580" w:lineRule="exact"/>
        <w:ind w:firstLineChars="200" w:firstLine="640"/>
        <w:jc w:val="left"/>
        <w:rPr>
          <w:rFonts w:ascii="楷体" w:eastAsia="楷体" w:hAnsi="楷体"/>
          <w:color w:val="222222"/>
          <w:kern w:val="0"/>
          <w:sz w:val="32"/>
          <w:szCs w:val="32"/>
        </w:rPr>
      </w:pPr>
      <w:r>
        <w:rPr>
          <w:rFonts w:ascii="楷体" w:eastAsia="楷体" w:hAnsi="楷体" w:hint="eastAsia"/>
          <w:color w:val="222222"/>
          <w:kern w:val="0"/>
          <w:sz w:val="32"/>
          <w:szCs w:val="32"/>
        </w:rPr>
        <w:t>九</w:t>
      </w:r>
      <w:r w:rsidR="00A118B5" w:rsidRPr="00866B8A">
        <w:rPr>
          <w:rFonts w:ascii="楷体" w:eastAsia="楷体" w:hAnsi="楷体"/>
          <w:color w:val="222222"/>
          <w:kern w:val="0"/>
          <w:sz w:val="32"/>
          <w:szCs w:val="32"/>
        </w:rPr>
        <w:t>、</w:t>
      </w:r>
      <w:r w:rsidR="00A118B5" w:rsidRPr="00866B8A">
        <w:rPr>
          <w:rFonts w:ascii="楷体" w:eastAsia="楷体" w:hAnsi="楷体" w:hint="eastAsia"/>
          <w:color w:val="222222"/>
          <w:kern w:val="0"/>
          <w:sz w:val="32"/>
          <w:szCs w:val="32"/>
        </w:rPr>
        <w:t xml:space="preserve">异常反应造成的哪些损害需要进行补偿？补偿费用由谁承担？ </w:t>
      </w:r>
    </w:p>
    <w:p w:rsidR="00AD36D4" w:rsidRDefault="00A118B5" w:rsidP="00DD6F5B">
      <w:pPr>
        <w:spacing w:line="580" w:lineRule="exact"/>
        <w:ind w:firstLineChars="200" w:firstLine="640"/>
        <w:rPr>
          <w:rFonts w:ascii="仿宋_GB2312" w:eastAsia="仿宋_GB2312" w:hAnsi="仿宋"/>
          <w:color w:val="222222"/>
          <w:kern w:val="0"/>
          <w:sz w:val="32"/>
          <w:szCs w:val="32"/>
        </w:rPr>
      </w:pPr>
      <w:r w:rsidRPr="00866B8A">
        <w:rPr>
          <w:rFonts w:ascii="仿宋_GB2312" w:eastAsia="仿宋_GB2312" w:hAnsi="仿宋" w:hint="eastAsia"/>
          <w:color w:val="222222"/>
          <w:kern w:val="0"/>
          <w:sz w:val="32"/>
          <w:szCs w:val="32"/>
        </w:rPr>
        <w:t>因预防接种异常反应造成受种者死亡、严重残疾或者器官组织损伤，应</w:t>
      </w:r>
      <w:r w:rsidR="002D7B8C" w:rsidRPr="00866B8A">
        <w:rPr>
          <w:rFonts w:ascii="仿宋_GB2312" w:eastAsia="仿宋_GB2312" w:hAnsi="仿宋" w:hint="eastAsia"/>
          <w:color w:val="222222"/>
          <w:kern w:val="0"/>
          <w:sz w:val="32"/>
          <w:szCs w:val="32"/>
        </w:rPr>
        <w:t>当</w:t>
      </w:r>
      <w:r w:rsidRPr="00866B8A">
        <w:rPr>
          <w:rFonts w:ascii="仿宋_GB2312" w:eastAsia="仿宋_GB2312" w:hAnsi="仿宋" w:hint="eastAsia"/>
          <w:color w:val="222222"/>
          <w:kern w:val="0"/>
          <w:sz w:val="32"/>
          <w:szCs w:val="32"/>
        </w:rPr>
        <w:t>给予受种者一次性经济补偿。接种第一类疫苗的异常反应补偿费用由省、自治区、直辖市人民政府财政部门在预防接种工作经费中安排；接种第二类疫苗的异常</w:t>
      </w:r>
      <w:r w:rsidRPr="00866B8A">
        <w:rPr>
          <w:rFonts w:ascii="仿宋_GB2312" w:eastAsia="仿宋_GB2312" w:hAnsi="仿宋" w:hint="eastAsia"/>
          <w:color w:val="222222"/>
          <w:kern w:val="0"/>
          <w:sz w:val="32"/>
          <w:szCs w:val="32"/>
        </w:rPr>
        <w:lastRenderedPageBreak/>
        <w:t>反应补偿费用由相关的疫苗生产企业承担。</w:t>
      </w:r>
    </w:p>
    <w:p w:rsidR="00C06131" w:rsidRPr="00570AC4" w:rsidRDefault="00AE667D" w:rsidP="00DD6F5B">
      <w:pPr>
        <w:spacing w:line="580" w:lineRule="exact"/>
        <w:ind w:firstLineChars="200" w:firstLine="640"/>
        <w:rPr>
          <w:rFonts w:ascii="楷体" w:eastAsia="楷体" w:hAnsi="楷体"/>
          <w:color w:val="222222"/>
          <w:kern w:val="0"/>
          <w:sz w:val="32"/>
          <w:szCs w:val="32"/>
        </w:rPr>
      </w:pPr>
      <w:r w:rsidRPr="00557294">
        <w:rPr>
          <w:rFonts w:ascii="楷体" w:eastAsia="楷体" w:hAnsi="楷体" w:hint="eastAsia"/>
          <w:color w:val="222222"/>
          <w:kern w:val="0"/>
          <w:sz w:val="32"/>
          <w:szCs w:val="32"/>
        </w:rPr>
        <w:t>十</w:t>
      </w:r>
      <w:r w:rsidR="00AD36D4" w:rsidRPr="00570AC4">
        <w:rPr>
          <w:rFonts w:ascii="楷体" w:eastAsia="楷体" w:hAnsi="楷体"/>
          <w:color w:val="222222"/>
          <w:kern w:val="0"/>
          <w:sz w:val="32"/>
          <w:szCs w:val="32"/>
        </w:rPr>
        <w:t>、</w:t>
      </w:r>
      <w:r w:rsidR="00AD36D4" w:rsidRPr="00570AC4">
        <w:rPr>
          <w:rFonts w:ascii="楷体" w:eastAsia="楷体" w:hAnsi="楷体" w:hint="eastAsia"/>
          <w:color w:val="222222"/>
          <w:kern w:val="0"/>
          <w:sz w:val="32"/>
          <w:szCs w:val="32"/>
        </w:rPr>
        <w:t>全国</w:t>
      </w:r>
      <w:r w:rsidR="00AD36D4" w:rsidRPr="00570AC4">
        <w:rPr>
          <w:rFonts w:ascii="楷体" w:eastAsia="楷体" w:hAnsi="楷体"/>
          <w:color w:val="222222"/>
          <w:kern w:val="0"/>
          <w:sz w:val="32"/>
          <w:szCs w:val="32"/>
        </w:rPr>
        <w:t>预防接种异常反应监测信息</w:t>
      </w:r>
      <w:r w:rsidR="00C06131" w:rsidRPr="00570AC4">
        <w:rPr>
          <w:rFonts w:ascii="楷体" w:eastAsia="楷体" w:hAnsi="楷体" w:hint="eastAsia"/>
          <w:color w:val="222222"/>
          <w:kern w:val="0"/>
          <w:sz w:val="32"/>
          <w:szCs w:val="32"/>
        </w:rPr>
        <w:t>的发布</w:t>
      </w:r>
    </w:p>
    <w:p w:rsidR="00691D24" w:rsidRPr="00866B8A" w:rsidRDefault="00C06131" w:rsidP="00DD6F5B">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全国预防接种异常反应监测信息</w:t>
      </w:r>
      <w:r>
        <w:rPr>
          <w:rFonts w:ascii="仿宋_GB2312" w:eastAsia="仿宋_GB2312" w:hint="eastAsia"/>
          <w:color w:val="000000"/>
          <w:sz w:val="32"/>
          <w:szCs w:val="32"/>
        </w:rPr>
        <w:t>由</w:t>
      </w:r>
      <w:r w:rsidRPr="00C06131">
        <w:rPr>
          <w:rFonts w:ascii="仿宋_GB2312" w:eastAsia="仿宋_GB2312" w:hint="eastAsia"/>
          <w:color w:val="000000"/>
          <w:sz w:val="32"/>
          <w:szCs w:val="32"/>
        </w:rPr>
        <w:t>国家卫生计生委和食品药品监管总局委托</w:t>
      </w:r>
      <w:r>
        <w:rPr>
          <w:rFonts w:ascii="仿宋_GB2312" w:eastAsia="仿宋_GB2312" w:hint="eastAsia"/>
          <w:color w:val="000000"/>
          <w:sz w:val="32"/>
          <w:szCs w:val="32"/>
        </w:rPr>
        <w:t>中国疾病预防控制中心</w:t>
      </w:r>
      <w:r>
        <w:rPr>
          <w:rFonts w:ascii="仿宋_GB2312" w:eastAsia="仿宋_GB2312"/>
          <w:color w:val="000000"/>
          <w:sz w:val="32"/>
          <w:szCs w:val="32"/>
        </w:rPr>
        <w:t>和国家</w:t>
      </w:r>
      <w:r>
        <w:rPr>
          <w:rFonts w:ascii="仿宋_GB2312" w:eastAsia="仿宋_GB2312" w:hint="eastAsia"/>
          <w:color w:val="000000"/>
          <w:sz w:val="32"/>
          <w:szCs w:val="32"/>
        </w:rPr>
        <w:t>药</w:t>
      </w:r>
      <w:r>
        <w:rPr>
          <w:rFonts w:ascii="仿宋_GB2312" w:eastAsia="仿宋_GB2312"/>
          <w:color w:val="000000"/>
          <w:sz w:val="32"/>
          <w:szCs w:val="32"/>
        </w:rPr>
        <w:t>品不良反应监测中心</w:t>
      </w:r>
      <w:r>
        <w:rPr>
          <w:rFonts w:ascii="仿宋_GB2312" w:eastAsia="仿宋_GB2312" w:hint="eastAsia"/>
          <w:color w:val="000000"/>
          <w:sz w:val="32"/>
          <w:szCs w:val="32"/>
        </w:rPr>
        <w:t>联合发布。</w:t>
      </w:r>
      <w:r w:rsidR="00035202">
        <w:rPr>
          <w:rFonts w:ascii="仿宋_GB2312" w:eastAsia="仿宋_GB2312" w:hint="eastAsia"/>
          <w:color w:val="000000"/>
          <w:sz w:val="32"/>
          <w:szCs w:val="32"/>
        </w:rPr>
        <w:t>每年</w:t>
      </w:r>
      <w:r>
        <w:rPr>
          <w:rFonts w:ascii="仿宋_GB2312" w:eastAsia="仿宋_GB2312"/>
          <w:color w:val="000000"/>
          <w:sz w:val="32"/>
          <w:szCs w:val="32"/>
        </w:rPr>
        <w:t>发布</w:t>
      </w:r>
      <w:r w:rsidR="00162E52">
        <w:rPr>
          <w:rFonts w:ascii="仿宋_GB2312" w:eastAsia="仿宋_GB2312" w:hint="eastAsia"/>
          <w:color w:val="000000"/>
          <w:sz w:val="32"/>
          <w:szCs w:val="32"/>
        </w:rPr>
        <w:t>的</w:t>
      </w:r>
      <w:r w:rsidR="00162E52">
        <w:rPr>
          <w:rFonts w:ascii="仿宋_GB2312" w:eastAsia="仿宋_GB2312"/>
          <w:color w:val="000000"/>
          <w:sz w:val="32"/>
          <w:szCs w:val="32"/>
        </w:rPr>
        <w:t>信息为</w:t>
      </w:r>
      <w:r>
        <w:rPr>
          <w:rFonts w:ascii="仿宋_GB2312" w:eastAsia="仿宋_GB2312" w:hint="eastAsia"/>
          <w:color w:val="000000"/>
          <w:sz w:val="32"/>
          <w:szCs w:val="32"/>
        </w:rPr>
        <w:t>上一年度</w:t>
      </w:r>
      <w:r>
        <w:rPr>
          <w:rFonts w:ascii="仿宋_GB2312" w:eastAsia="仿宋_GB2312"/>
          <w:color w:val="000000"/>
          <w:sz w:val="32"/>
          <w:szCs w:val="32"/>
        </w:rPr>
        <w:t>的全国预防接种异常反应</w:t>
      </w:r>
      <w:r>
        <w:rPr>
          <w:rFonts w:ascii="仿宋_GB2312" w:eastAsia="仿宋_GB2312" w:hint="eastAsia"/>
          <w:color w:val="000000"/>
          <w:sz w:val="32"/>
          <w:szCs w:val="32"/>
        </w:rPr>
        <w:t>总报告数和</w:t>
      </w:r>
      <w:r>
        <w:rPr>
          <w:rFonts w:ascii="仿宋_GB2312" w:eastAsia="仿宋_GB2312"/>
          <w:color w:val="000000"/>
          <w:sz w:val="32"/>
          <w:szCs w:val="32"/>
        </w:rPr>
        <w:t>报告发生率</w:t>
      </w:r>
      <w:r w:rsidR="00035202">
        <w:rPr>
          <w:rFonts w:ascii="仿宋_GB2312" w:eastAsia="仿宋_GB2312" w:hint="eastAsia"/>
          <w:color w:val="000000"/>
          <w:sz w:val="32"/>
          <w:szCs w:val="32"/>
        </w:rPr>
        <w:t>以及</w:t>
      </w:r>
      <w:r>
        <w:rPr>
          <w:rFonts w:ascii="仿宋_GB2312" w:eastAsia="仿宋_GB2312"/>
          <w:color w:val="000000"/>
          <w:sz w:val="32"/>
          <w:szCs w:val="32"/>
        </w:rPr>
        <w:t>主要</w:t>
      </w:r>
      <w:r w:rsidR="00035202">
        <w:rPr>
          <w:rFonts w:ascii="仿宋_GB2312" w:eastAsia="仿宋_GB2312" w:hint="eastAsia"/>
          <w:color w:val="000000"/>
          <w:sz w:val="32"/>
          <w:szCs w:val="32"/>
        </w:rPr>
        <w:t>的</w:t>
      </w:r>
      <w:r>
        <w:rPr>
          <w:rFonts w:ascii="仿宋_GB2312" w:eastAsia="仿宋_GB2312"/>
          <w:color w:val="000000"/>
          <w:sz w:val="32"/>
          <w:szCs w:val="32"/>
        </w:rPr>
        <w:t>异常反应报告</w:t>
      </w:r>
      <w:r>
        <w:rPr>
          <w:rFonts w:ascii="仿宋_GB2312" w:eastAsia="仿宋_GB2312" w:hint="eastAsia"/>
          <w:color w:val="000000"/>
          <w:sz w:val="32"/>
          <w:szCs w:val="32"/>
        </w:rPr>
        <w:t>数</w:t>
      </w:r>
      <w:r w:rsidR="00035202">
        <w:rPr>
          <w:rFonts w:ascii="仿宋_GB2312" w:eastAsia="仿宋_GB2312" w:hint="eastAsia"/>
          <w:color w:val="000000"/>
          <w:sz w:val="32"/>
          <w:szCs w:val="32"/>
        </w:rPr>
        <w:t>等</w:t>
      </w:r>
      <w:r w:rsidR="00092A06">
        <w:rPr>
          <w:rFonts w:ascii="仿宋_GB2312" w:eastAsia="仿宋_GB2312" w:hint="eastAsia"/>
          <w:color w:val="000000"/>
          <w:sz w:val="32"/>
          <w:szCs w:val="32"/>
        </w:rPr>
        <w:t>，</w:t>
      </w:r>
      <w:r w:rsidR="00035202">
        <w:rPr>
          <w:rFonts w:ascii="仿宋_GB2312" w:eastAsia="仿宋_GB2312" w:hint="eastAsia"/>
          <w:color w:val="000000"/>
          <w:sz w:val="32"/>
          <w:szCs w:val="32"/>
        </w:rPr>
        <w:t>以监测</w:t>
      </w:r>
      <w:r w:rsidR="00035202">
        <w:rPr>
          <w:rFonts w:ascii="仿宋_GB2312" w:eastAsia="仿宋_GB2312"/>
          <w:color w:val="000000"/>
          <w:sz w:val="32"/>
          <w:szCs w:val="32"/>
        </w:rPr>
        <w:t>数据</w:t>
      </w:r>
      <w:r w:rsidR="00035202">
        <w:rPr>
          <w:rFonts w:ascii="仿宋_GB2312" w:eastAsia="仿宋_GB2312" w:hint="eastAsia"/>
          <w:color w:val="000000"/>
          <w:sz w:val="32"/>
          <w:szCs w:val="32"/>
        </w:rPr>
        <w:t>实际</w:t>
      </w:r>
      <w:r w:rsidR="00035202">
        <w:rPr>
          <w:rFonts w:ascii="仿宋_GB2312" w:eastAsia="仿宋_GB2312"/>
          <w:color w:val="000000"/>
          <w:sz w:val="32"/>
          <w:szCs w:val="32"/>
        </w:rPr>
        <w:t>统计</w:t>
      </w:r>
      <w:r w:rsidR="00035202">
        <w:rPr>
          <w:rFonts w:ascii="仿宋_GB2312" w:eastAsia="仿宋_GB2312" w:hint="eastAsia"/>
          <w:color w:val="000000"/>
          <w:sz w:val="32"/>
          <w:szCs w:val="32"/>
        </w:rPr>
        <w:t>时间</w:t>
      </w:r>
      <w:r w:rsidR="00035202">
        <w:rPr>
          <w:rFonts w:ascii="仿宋_GB2312" w:eastAsia="仿宋_GB2312"/>
          <w:color w:val="000000"/>
          <w:sz w:val="32"/>
          <w:szCs w:val="32"/>
        </w:rPr>
        <w:t>为准</w:t>
      </w:r>
      <w:r w:rsidR="00035202">
        <w:rPr>
          <w:rFonts w:ascii="仿宋_GB2312" w:eastAsia="仿宋_GB2312" w:hint="eastAsia"/>
          <w:color w:val="000000"/>
          <w:sz w:val="32"/>
          <w:szCs w:val="32"/>
        </w:rPr>
        <w:t>。</w:t>
      </w:r>
    </w:p>
    <w:sectPr w:rsidR="00691D24" w:rsidRPr="00866B8A" w:rsidSect="0093230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FCC" w:rsidRDefault="00F87FCC" w:rsidP="00172ADC">
      <w:r>
        <w:separator/>
      </w:r>
    </w:p>
  </w:endnote>
  <w:endnote w:type="continuationSeparator" w:id="0">
    <w:p w:rsidR="00F87FCC" w:rsidRDefault="00F87FCC" w:rsidP="0017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943726"/>
      <w:docPartObj>
        <w:docPartGallery w:val="Page Numbers (Bottom of Page)"/>
        <w:docPartUnique/>
      </w:docPartObj>
    </w:sdtPr>
    <w:sdtEndPr/>
    <w:sdtContent>
      <w:p w:rsidR="00803BF1" w:rsidRDefault="00803BF1">
        <w:pPr>
          <w:pStyle w:val="a4"/>
          <w:jc w:val="center"/>
        </w:pPr>
        <w:r>
          <w:fldChar w:fldCharType="begin"/>
        </w:r>
        <w:r>
          <w:instrText>PAGE   \* MERGEFORMAT</w:instrText>
        </w:r>
        <w:r>
          <w:fldChar w:fldCharType="separate"/>
        </w:r>
        <w:r w:rsidR="00570AC4" w:rsidRPr="00570AC4">
          <w:rPr>
            <w:noProof/>
            <w:lang w:val="zh-CN"/>
          </w:rPr>
          <w:t>5</w:t>
        </w:r>
        <w:r>
          <w:fldChar w:fldCharType="end"/>
        </w:r>
      </w:p>
    </w:sdtContent>
  </w:sdt>
  <w:p w:rsidR="00DE73D4" w:rsidRDefault="00DE73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FCC" w:rsidRDefault="00F87FCC" w:rsidP="00172ADC">
      <w:r>
        <w:separator/>
      </w:r>
    </w:p>
  </w:footnote>
  <w:footnote w:type="continuationSeparator" w:id="0">
    <w:p w:rsidR="00F87FCC" w:rsidRDefault="00F87FCC" w:rsidP="00172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F3DD1"/>
    <w:multiLevelType w:val="hybridMultilevel"/>
    <w:tmpl w:val="30DCAFB4"/>
    <w:lvl w:ilvl="0" w:tplc="D6FC19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DC6C1D"/>
    <w:multiLevelType w:val="hybridMultilevel"/>
    <w:tmpl w:val="F1F4B77C"/>
    <w:lvl w:ilvl="0" w:tplc="13B0C8B8">
      <w:start w:val="1"/>
      <w:numFmt w:val="japaneseCounting"/>
      <w:lvlText w:val="%1、"/>
      <w:lvlJc w:val="left"/>
      <w:pPr>
        <w:ind w:left="1382" w:hanging="720"/>
      </w:pPr>
      <w:rPr>
        <w:rFonts w:hint="default"/>
      </w:rPr>
    </w:lvl>
    <w:lvl w:ilvl="1" w:tplc="04090019" w:tentative="1">
      <w:start w:val="1"/>
      <w:numFmt w:val="lowerLetter"/>
      <w:lvlText w:val="%2)"/>
      <w:lvlJc w:val="left"/>
      <w:pPr>
        <w:ind w:left="1502" w:hanging="420"/>
      </w:pPr>
    </w:lvl>
    <w:lvl w:ilvl="2" w:tplc="0409001B" w:tentative="1">
      <w:start w:val="1"/>
      <w:numFmt w:val="lowerRoman"/>
      <w:lvlText w:val="%3."/>
      <w:lvlJc w:val="right"/>
      <w:pPr>
        <w:ind w:left="1922" w:hanging="420"/>
      </w:pPr>
    </w:lvl>
    <w:lvl w:ilvl="3" w:tplc="0409000F" w:tentative="1">
      <w:start w:val="1"/>
      <w:numFmt w:val="decimal"/>
      <w:lvlText w:val="%4."/>
      <w:lvlJc w:val="left"/>
      <w:pPr>
        <w:ind w:left="2342" w:hanging="420"/>
      </w:pPr>
    </w:lvl>
    <w:lvl w:ilvl="4" w:tplc="04090019" w:tentative="1">
      <w:start w:val="1"/>
      <w:numFmt w:val="lowerLetter"/>
      <w:lvlText w:val="%5)"/>
      <w:lvlJc w:val="left"/>
      <w:pPr>
        <w:ind w:left="2762" w:hanging="420"/>
      </w:pPr>
    </w:lvl>
    <w:lvl w:ilvl="5" w:tplc="0409001B" w:tentative="1">
      <w:start w:val="1"/>
      <w:numFmt w:val="lowerRoman"/>
      <w:lvlText w:val="%6."/>
      <w:lvlJc w:val="right"/>
      <w:pPr>
        <w:ind w:left="3182" w:hanging="420"/>
      </w:pPr>
    </w:lvl>
    <w:lvl w:ilvl="6" w:tplc="0409000F" w:tentative="1">
      <w:start w:val="1"/>
      <w:numFmt w:val="decimal"/>
      <w:lvlText w:val="%7."/>
      <w:lvlJc w:val="left"/>
      <w:pPr>
        <w:ind w:left="3602" w:hanging="420"/>
      </w:pPr>
    </w:lvl>
    <w:lvl w:ilvl="7" w:tplc="04090019" w:tentative="1">
      <w:start w:val="1"/>
      <w:numFmt w:val="lowerLetter"/>
      <w:lvlText w:val="%8)"/>
      <w:lvlJc w:val="left"/>
      <w:pPr>
        <w:ind w:left="4022" w:hanging="420"/>
      </w:pPr>
    </w:lvl>
    <w:lvl w:ilvl="8" w:tplc="0409001B" w:tentative="1">
      <w:start w:val="1"/>
      <w:numFmt w:val="lowerRoman"/>
      <w:lvlText w:val="%9."/>
      <w:lvlJc w:val="right"/>
      <w:pPr>
        <w:ind w:left="44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F12"/>
    <w:rsid w:val="0000121F"/>
    <w:rsid w:val="00001BC7"/>
    <w:rsid w:val="00020F00"/>
    <w:rsid w:val="00035202"/>
    <w:rsid w:val="000370B5"/>
    <w:rsid w:val="00037A02"/>
    <w:rsid w:val="00037D1C"/>
    <w:rsid w:val="00044350"/>
    <w:rsid w:val="00053A59"/>
    <w:rsid w:val="000566AF"/>
    <w:rsid w:val="00065E39"/>
    <w:rsid w:val="00066E8C"/>
    <w:rsid w:val="00070F3A"/>
    <w:rsid w:val="00074CF5"/>
    <w:rsid w:val="00092A06"/>
    <w:rsid w:val="000B20C5"/>
    <w:rsid w:val="000B2C4D"/>
    <w:rsid w:val="000B7575"/>
    <w:rsid w:val="000C2804"/>
    <w:rsid w:val="000D1866"/>
    <w:rsid w:val="000F19EC"/>
    <w:rsid w:val="000F1C2B"/>
    <w:rsid w:val="000F7085"/>
    <w:rsid w:val="000F7E3A"/>
    <w:rsid w:val="001318A4"/>
    <w:rsid w:val="001431F2"/>
    <w:rsid w:val="001445D5"/>
    <w:rsid w:val="00162E52"/>
    <w:rsid w:val="0016729A"/>
    <w:rsid w:val="00172ADC"/>
    <w:rsid w:val="00182F97"/>
    <w:rsid w:val="0018374C"/>
    <w:rsid w:val="00185C39"/>
    <w:rsid w:val="001B1B8A"/>
    <w:rsid w:val="001B510A"/>
    <w:rsid w:val="001C38B2"/>
    <w:rsid w:val="001D1F07"/>
    <w:rsid w:val="0020598F"/>
    <w:rsid w:val="00222965"/>
    <w:rsid w:val="002302E2"/>
    <w:rsid w:val="002373DB"/>
    <w:rsid w:val="002437D9"/>
    <w:rsid w:val="00274FD5"/>
    <w:rsid w:val="00290F1E"/>
    <w:rsid w:val="00292E6B"/>
    <w:rsid w:val="002A3404"/>
    <w:rsid w:val="002B2612"/>
    <w:rsid w:val="002B4CA4"/>
    <w:rsid w:val="002C7F7A"/>
    <w:rsid w:val="002D7B8C"/>
    <w:rsid w:val="00304DFC"/>
    <w:rsid w:val="003429A2"/>
    <w:rsid w:val="00344090"/>
    <w:rsid w:val="00344284"/>
    <w:rsid w:val="00344AF5"/>
    <w:rsid w:val="0037789C"/>
    <w:rsid w:val="003B30AD"/>
    <w:rsid w:val="003B6B2A"/>
    <w:rsid w:val="003C106E"/>
    <w:rsid w:val="003D0CA4"/>
    <w:rsid w:val="003D2B2B"/>
    <w:rsid w:val="003E53EE"/>
    <w:rsid w:val="003E5C74"/>
    <w:rsid w:val="003F21A2"/>
    <w:rsid w:val="0040260B"/>
    <w:rsid w:val="00442F12"/>
    <w:rsid w:val="00444A95"/>
    <w:rsid w:val="0046142E"/>
    <w:rsid w:val="00465527"/>
    <w:rsid w:val="00474215"/>
    <w:rsid w:val="00480B19"/>
    <w:rsid w:val="00483177"/>
    <w:rsid w:val="004A04C6"/>
    <w:rsid w:val="004A0F86"/>
    <w:rsid w:val="004A3370"/>
    <w:rsid w:val="004C2971"/>
    <w:rsid w:val="004F215C"/>
    <w:rsid w:val="004F21A2"/>
    <w:rsid w:val="004F5971"/>
    <w:rsid w:val="00531389"/>
    <w:rsid w:val="00542D97"/>
    <w:rsid w:val="00544C00"/>
    <w:rsid w:val="0055474B"/>
    <w:rsid w:val="00556B81"/>
    <w:rsid w:val="00557294"/>
    <w:rsid w:val="00570AC4"/>
    <w:rsid w:val="00593ECC"/>
    <w:rsid w:val="005C1431"/>
    <w:rsid w:val="005C7F78"/>
    <w:rsid w:val="005E4F09"/>
    <w:rsid w:val="0062545E"/>
    <w:rsid w:val="006437BE"/>
    <w:rsid w:val="006534AB"/>
    <w:rsid w:val="006567B4"/>
    <w:rsid w:val="00673050"/>
    <w:rsid w:val="00691D24"/>
    <w:rsid w:val="006A648F"/>
    <w:rsid w:val="006C4861"/>
    <w:rsid w:val="006D7D21"/>
    <w:rsid w:val="00711FFC"/>
    <w:rsid w:val="00720B6A"/>
    <w:rsid w:val="00721D39"/>
    <w:rsid w:val="007573F5"/>
    <w:rsid w:val="00760771"/>
    <w:rsid w:val="00762C93"/>
    <w:rsid w:val="007920E6"/>
    <w:rsid w:val="007A0DAD"/>
    <w:rsid w:val="007B3CD6"/>
    <w:rsid w:val="007B7CB8"/>
    <w:rsid w:val="007F5052"/>
    <w:rsid w:val="007F7171"/>
    <w:rsid w:val="00803BF1"/>
    <w:rsid w:val="00827707"/>
    <w:rsid w:val="0084138C"/>
    <w:rsid w:val="00855358"/>
    <w:rsid w:val="00856C81"/>
    <w:rsid w:val="00860EF8"/>
    <w:rsid w:val="00866B8A"/>
    <w:rsid w:val="0086708C"/>
    <w:rsid w:val="008843C6"/>
    <w:rsid w:val="0088696D"/>
    <w:rsid w:val="008A740E"/>
    <w:rsid w:val="008B4390"/>
    <w:rsid w:val="008C39C3"/>
    <w:rsid w:val="008C4BD6"/>
    <w:rsid w:val="008C7C8B"/>
    <w:rsid w:val="008D1401"/>
    <w:rsid w:val="008D5528"/>
    <w:rsid w:val="008F2657"/>
    <w:rsid w:val="008F5043"/>
    <w:rsid w:val="008F5E6B"/>
    <w:rsid w:val="00906EDA"/>
    <w:rsid w:val="00922CEC"/>
    <w:rsid w:val="009235D5"/>
    <w:rsid w:val="0093230D"/>
    <w:rsid w:val="009415B6"/>
    <w:rsid w:val="00954E36"/>
    <w:rsid w:val="00956155"/>
    <w:rsid w:val="00957BE7"/>
    <w:rsid w:val="00971B0E"/>
    <w:rsid w:val="00990FBC"/>
    <w:rsid w:val="0099294C"/>
    <w:rsid w:val="009A2BD1"/>
    <w:rsid w:val="009A4BD2"/>
    <w:rsid w:val="009B4F09"/>
    <w:rsid w:val="009C67EF"/>
    <w:rsid w:val="009D37F9"/>
    <w:rsid w:val="009F3655"/>
    <w:rsid w:val="009F5B14"/>
    <w:rsid w:val="00A118B5"/>
    <w:rsid w:val="00A3152A"/>
    <w:rsid w:val="00A373E5"/>
    <w:rsid w:val="00A71A86"/>
    <w:rsid w:val="00AB5F82"/>
    <w:rsid w:val="00AD36D4"/>
    <w:rsid w:val="00AE667D"/>
    <w:rsid w:val="00B064E4"/>
    <w:rsid w:val="00B12C82"/>
    <w:rsid w:val="00B31FDA"/>
    <w:rsid w:val="00B5347A"/>
    <w:rsid w:val="00B72BC8"/>
    <w:rsid w:val="00B748BC"/>
    <w:rsid w:val="00BB3C2F"/>
    <w:rsid w:val="00BB561C"/>
    <w:rsid w:val="00BB6575"/>
    <w:rsid w:val="00BD68EB"/>
    <w:rsid w:val="00BE08A2"/>
    <w:rsid w:val="00C06131"/>
    <w:rsid w:val="00C1658E"/>
    <w:rsid w:val="00C17F56"/>
    <w:rsid w:val="00C30800"/>
    <w:rsid w:val="00C35276"/>
    <w:rsid w:val="00C42207"/>
    <w:rsid w:val="00C5326E"/>
    <w:rsid w:val="00C617C0"/>
    <w:rsid w:val="00C630DA"/>
    <w:rsid w:val="00CA37EE"/>
    <w:rsid w:val="00CB0E40"/>
    <w:rsid w:val="00CB4F78"/>
    <w:rsid w:val="00CB6511"/>
    <w:rsid w:val="00CC1EA7"/>
    <w:rsid w:val="00CC41E4"/>
    <w:rsid w:val="00CD4485"/>
    <w:rsid w:val="00CE2663"/>
    <w:rsid w:val="00CF2559"/>
    <w:rsid w:val="00D46C5D"/>
    <w:rsid w:val="00D6327C"/>
    <w:rsid w:val="00D755F4"/>
    <w:rsid w:val="00D8421A"/>
    <w:rsid w:val="00D91381"/>
    <w:rsid w:val="00DA0207"/>
    <w:rsid w:val="00DA0C3F"/>
    <w:rsid w:val="00DA70FB"/>
    <w:rsid w:val="00DB3A60"/>
    <w:rsid w:val="00DB5FC1"/>
    <w:rsid w:val="00DD0DCA"/>
    <w:rsid w:val="00DD5782"/>
    <w:rsid w:val="00DD6F5B"/>
    <w:rsid w:val="00DE73D4"/>
    <w:rsid w:val="00DF79D7"/>
    <w:rsid w:val="00DF7AC0"/>
    <w:rsid w:val="00E227B6"/>
    <w:rsid w:val="00E3221B"/>
    <w:rsid w:val="00E53F35"/>
    <w:rsid w:val="00E60247"/>
    <w:rsid w:val="00E80790"/>
    <w:rsid w:val="00E93F9B"/>
    <w:rsid w:val="00EA7333"/>
    <w:rsid w:val="00EC6522"/>
    <w:rsid w:val="00ED12AE"/>
    <w:rsid w:val="00ED2F2D"/>
    <w:rsid w:val="00EE7736"/>
    <w:rsid w:val="00EF256C"/>
    <w:rsid w:val="00F13C82"/>
    <w:rsid w:val="00F20E4F"/>
    <w:rsid w:val="00F51465"/>
    <w:rsid w:val="00F56977"/>
    <w:rsid w:val="00F70B97"/>
    <w:rsid w:val="00F8139F"/>
    <w:rsid w:val="00F87FCC"/>
    <w:rsid w:val="00F95B11"/>
    <w:rsid w:val="00F95BB8"/>
    <w:rsid w:val="00F96001"/>
    <w:rsid w:val="00F961B9"/>
    <w:rsid w:val="00FA5990"/>
    <w:rsid w:val="00FC5193"/>
    <w:rsid w:val="00FC6E4B"/>
    <w:rsid w:val="00FD11D4"/>
    <w:rsid w:val="00FE5216"/>
    <w:rsid w:val="00FF6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8F7DB4-3F25-4B86-AB05-9E87BAE0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F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rsid w:val="00442F12"/>
    <w:rPr>
      <w:rFonts w:ascii="仿宋_GB2312" w:eastAsia="仿宋_GB2312"/>
      <w:sz w:val="28"/>
    </w:rPr>
  </w:style>
  <w:style w:type="paragraph" w:styleId="a3">
    <w:name w:val="header"/>
    <w:basedOn w:val="a"/>
    <w:link w:val="Char"/>
    <w:rsid w:val="00172AD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172ADC"/>
    <w:rPr>
      <w:kern w:val="2"/>
      <w:sz w:val="18"/>
      <w:szCs w:val="18"/>
    </w:rPr>
  </w:style>
  <w:style w:type="paragraph" w:styleId="a4">
    <w:name w:val="footer"/>
    <w:basedOn w:val="a"/>
    <w:link w:val="Char0"/>
    <w:uiPriority w:val="99"/>
    <w:rsid w:val="00172ADC"/>
    <w:pPr>
      <w:tabs>
        <w:tab w:val="center" w:pos="4153"/>
        <w:tab w:val="right" w:pos="8306"/>
      </w:tabs>
      <w:snapToGrid w:val="0"/>
      <w:jc w:val="left"/>
    </w:pPr>
    <w:rPr>
      <w:sz w:val="18"/>
      <w:szCs w:val="18"/>
    </w:rPr>
  </w:style>
  <w:style w:type="character" w:customStyle="1" w:styleId="Char0">
    <w:name w:val="页脚 Char"/>
    <w:link w:val="a4"/>
    <w:uiPriority w:val="99"/>
    <w:rsid w:val="00172ADC"/>
    <w:rPr>
      <w:kern w:val="2"/>
      <w:sz w:val="18"/>
      <w:szCs w:val="18"/>
    </w:rPr>
  </w:style>
  <w:style w:type="paragraph" w:styleId="a5">
    <w:name w:val="Balloon Text"/>
    <w:basedOn w:val="a"/>
    <w:link w:val="Char1"/>
    <w:rsid w:val="00C1658E"/>
    <w:rPr>
      <w:sz w:val="18"/>
      <w:szCs w:val="18"/>
    </w:rPr>
  </w:style>
  <w:style w:type="character" w:customStyle="1" w:styleId="Char1">
    <w:name w:val="批注框文本 Char"/>
    <w:link w:val="a5"/>
    <w:rsid w:val="00C1658E"/>
    <w:rPr>
      <w:kern w:val="2"/>
      <w:sz w:val="18"/>
      <w:szCs w:val="18"/>
    </w:rPr>
  </w:style>
  <w:style w:type="paragraph" w:styleId="a6">
    <w:name w:val="List Paragraph"/>
    <w:basedOn w:val="a"/>
    <w:uiPriority w:val="34"/>
    <w:qFormat/>
    <w:rsid w:val="006730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8D6F7-37EB-467B-81B8-6FEC7625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Pages>
  <Words>411</Words>
  <Characters>2346</Characters>
  <Application>Microsoft Office Word</Application>
  <DocSecurity>0</DocSecurity>
  <Lines>19</Lines>
  <Paragraphs>5</Paragraphs>
  <ScaleCrop>false</ScaleCrop>
  <Company>Powerise</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中华人民共和国卫生部</dc:title>
  <dc:subject/>
  <dc:creator>vv</dc:creator>
  <cp:keywords/>
  <dc:description/>
  <cp:lastModifiedBy>叶家楷</cp:lastModifiedBy>
  <cp:revision>96</cp:revision>
  <cp:lastPrinted>2014-06-13T07:01:00Z</cp:lastPrinted>
  <dcterms:created xsi:type="dcterms:W3CDTF">2014-06-13T06:58:00Z</dcterms:created>
  <dcterms:modified xsi:type="dcterms:W3CDTF">2015-08-05T06:03:00Z</dcterms:modified>
</cp:coreProperties>
</file>